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61" w:rsidRDefault="000B2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24.03.2020 г.</w:t>
      </w:r>
    </w:p>
    <w:p w:rsidR="003E482B" w:rsidRDefault="000B2E61">
      <w:pPr>
        <w:rPr>
          <w:rFonts w:ascii="Times New Roman" w:hAnsi="Times New Roman" w:cs="Times New Roman"/>
          <w:b/>
          <w:sz w:val="28"/>
          <w:szCs w:val="28"/>
        </w:rPr>
      </w:pPr>
      <w:r w:rsidRPr="000B2E61">
        <w:rPr>
          <w:rFonts w:ascii="Times New Roman" w:hAnsi="Times New Roman" w:cs="Times New Roman"/>
          <w:b/>
          <w:sz w:val="28"/>
          <w:szCs w:val="28"/>
        </w:rPr>
        <w:t>Урок № 77-78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B2E61" w:rsidRDefault="000B2E61">
      <w:pPr>
        <w:rPr>
          <w:rFonts w:ascii="Times New Roman" w:hAnsi="Times New Roman" w:cs="Times New Roman"/>
          <w:sz w:val="28"/>
          <w:szCs w:val="28"/>
        </w:rPr>
      </w:pPr>
      <w:r w:rsidRPr="000B2E61">
        <w:rPr>
          <w:rFonts w:ascii="Times New Roman" w:hAnsi="Times New Roman" w:cs="Times New Roman"/>
          <w:sz w:val="28"/>
          <w:szCs w:val="28"/>
        </w:rPr>
        <w:t>Тема: Вычерчивание условных графических обозначений сварных швов.</w:t>
      </w:r>
    </w:p>
    <w:p w:rsidR="00F53AC7" w:rsidRDefault="00F53AC7" w:rsidP="00F53AC7">
      <w:pPr>
        <w:pStyle w:val="a3"/>
        <w:spacing w:before="0" w:beforeAutospacing="0" w:after="0" w:afterAutospacing="0" w:line="276" w:lineRule="auto"/>
        <w:jc w:val="center"/>
        <w:rPr>
          <w:rFonts w:ascii="&amp;quot" w:hAnsi="&amp;quot"/>
        </w:rPr>
      </w:pPr>
      <w:r>
        <w:rPr>
          <w:rFonts w:ascii="Bookman Old Style" w:hAnsi="Bookman Old Style"/>
          <w:b/>
          <w:bCs/>
          <w:sz w:val="40"/>
          <w:szCs w:val="40"/>
        </w:rPr>
        <w:t>Практическое занятие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Bookman Old Style" w:hAnsi="Bookman Old Style"/>
          <w:b/>
          <w:bCs/>
          <w:sz w:val="27"/>
          <w:szCs w:val="27"/>
        </w:rPr>
        <w:t>Тема</w:t>
      </w:r>
      <w:r>
        <w:rPr>
          <w:rFonts w:ascii="Bookman Old Style" w:hAnsi="Bookman Old Style"/>
          <w:sz w:val="27"/>
          <w:szCs w:val="27"/>
        </w:rPr>
        <w:t>:</w:t>
      </w:r>
      <w:r>
        <w:rPr>
          <w:rFonts w:ascii="&amp;quot" w:hAnsi="&amp;quot"/>
          <w:sz w:val="27"/>
          <w:szCs w:val="27"/>
        </w:rPr>
        <w:t xml:space="preserve"> Изучение условных обозначений сварных швов на чертежах и чтение сварных швов и технологической документации </w:t>
      </w:r>
      <w:proofErr w:type="spellStart"/>
      <w:r>
        <w:rPr>
          <w:rFonts w:ascii="&amp;quot" w:hAnsi="&amp;quot"/>
          <w:sz w:val="27"/>
          <w:szCs w:val="27"/>
        </w:rPr>
        <w:t>электрогазосварщика</w:t>
      </w:r>
      <w:proofErr w:type="spellEnd"/>
      <w:r>
        <w:rPr>
          <w:rFonts w:ascii="&amp;quot" w:hAnsi="&amp;quot"/>
          <w:sz w:val="27"/>
          <w:szCs w:val="27"/>
        </w:rPr>
        <w:t>.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Расшифровка условных обозначений сварных швов по карточкам 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Bookman Old Style" w:hAnsi="Bookman Old Style"/>
          <w:b/>
          <w:bCs/>
          <w:sz w:val="27"/>
          <w:szCs w:val="27"/>
        </w:rPr>
        <w:t>Цель работы</w:t>
      </w:r>
      <w:r>
        <w:rPr>
          <w:rFonts w:ascii="Bookman Old Style" w:hAnsi="Bookman Old Style"/>
          <w:sz w:val="27"/>
          <w:szCs w:val="27"/>
        </w:rPr>
        <w:t>:</w:t>
      </w:r>
      <w:r>
        <w:rPr>
          <w:rFonts w:ascii="&amp;quot" w:hAnsi="&amp;quot"/>
          <w:sz w:val="27"/>
          <w:szCs w:val="27"/>
        </w:rPr>
        <w:t xml:space="preserve"> </w:t>
      </w:r>
      <w:r>
        <w:rPr>
          <w:rFonts w:ascii="&amp;quot" w:hAnsi="&amp;quot"/>
          <w:sz w:val="26"/>
          <w:szCs w:val="26"/>
        </w:rPr>
        <w:t>Научиться читать изображения сварных соединений и швов на чертежах. Расшифровка условных обозначений сварных швов по карточкам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Bookman Old Style" w:hAnsi="Bookman Old Style"/>
          <w:b/>
          <w:bCs/>
          <w:sz w:val="27"/>
          <w:szCs w:val="27"/>
        </w:rPr>
        <w:t>Ход выполнения работы:</w:t>
      </w:r>
    </w:p>
    <w:p w:rsidR="00F53AC7" w:rsidRDefault="00F53AC7" w:rsidP="00F53AC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Ознакомление с теоретическими сведениями</w:t>
      </w:r>
    </w:p>
    <w:p w:rsidR="00F53AC7" w:rsidRDefault="00F53AC7" w:rsidP="00F53AC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Чтение сборочного чертежа</w:t>
      </w:r>
    </w:p>
    <w:p w:rsidR="00F53AC7" w:rsidRDefault="00F53AC7" w:rsidP="00F53AC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Определение на чертеже сварных швов, составление спецификации сварных швов.</w:t>
      </w:r>
    </w:p>
    <w:p w:rsidR="00F53AC7" w:rsidRDefault="00F53AC7" w:rsidP="00F53AC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>Расшифровка условных обозначений сварных швов по карточкам</w:t>
      </w:r>
    </w:p>
    <w:p w:rsidR="00F53AC7" w:rsidRDefault="00F53AC7" w:rsidP="00F53AC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  <w:sz w:val="26"/>
          <w:szCs w:val="26"/>
        </w:rPr>
        <w:t xml:space="preserve">Ответить на контрольные вопросы. 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53AC7" w:rsidRDefault="00F53AC7" w:rsidP="00F53AC7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Bookman Old Style" w:hAnsi="Bookman Old Style"/>
          <w:b/>
          <w:bCs/>
          <w:sz w:val="32"/>
          <w:szCs w:val="32"/>
        </w:rPr>
        <w:t>Теоретические сведения</w:t>
      </w:r>
    </w:p>
    <w:p w:rsidR="00F53AC7" w:rsidRDefault="00F53AC7" w:rsidP="00F53AC7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Согласно Единой системе конструкторской документации, изображения и обозначения швов сварных соединений в конструкторских документах изделий должны соответствовать ГОСТ 2.312-72 «Условные изображения и обозначения швов сварных соединений». Обозначение сварки выполняется наклонной линией с односторонней стрелкой, а характеристика шва, способ сварки и прочее указывается над или под горизонтальной полкой, которая смыкается с наклонной линией. Односторонняя стрелка указывает место шва.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i/>
          <w:iCs/>
          <w:color w:val="000000"/>
        </w:rPr>
        <w:t>Условное изображение видимого шва</w:t>
      </w:r>
      <w:r>
        <w:rPr>
          <w:rFonts w:ascii="&amp;quot" w:hAnsi="&amp;quot"/>
          <w:color w:val="000000"/>
        </w:rPr>
        <w:t>: независимо от способа сварки видимый шов сварного соединения условно изображают сплошной основной линией.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i/>
          <w:iCs/>
          <w:color w:val="000000"/>
        </w:rPr>
        <w:t>Невидимого шва</w:t>
      </w:r>
      <w:r>
        <w:rPr>
          <w:rFonts w:ascii="&amp;quot" w:hAnsi="&amp;quot"/>
          <w:color w:val="000000"/>
        </w:rPr>
        <w:t>: независимо от способа сварки невидимый шов сварного соединения условно изображают штриховой линией.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i/>
          <w:iCs/>
          <w:color w:val="000000"/>
        </w:rPr>
        <w:t>Одиночной сварной точки</w:t>
      </w:r>
      <w:r>
        <w:rPr>
          <w:rFonts w:ascii="&amp;quot" w:hAnsi="&amp;quot"/>
          <w:color w:val="000000"/>
        </w:rPr>
        <w:t>: видимую одиночную сварную точку условно изображают знаком "+", который выполняют сплошными линиями. Невидимые одиночные точки не изображают.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i/>
          <w:iCs/>
          <w:color w:val="000000"/>
        </w:rPr>
        <w:t>Сечения многопроходного шва</w:t>
      </w:r>
      <w:r>
        <w:rPr>
          <w:rFonts w:ascii="&amp;quot" w:hAnsi="&amp;quot"/>
          <w:color w:val="000000"/>
        </w:rPr>
        <w:t>: при изображении сечения многопроходного шва допускается наносить контуры отдельных проходов, при этом их обозначают прописными буквами русского алфавита.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i/>
          <w:iCs/>
          <w:color w:val="000000"/>
        </w:rPr>
        <w:t>Нестандартного шва</w:t>
      </w:r>
      <w:r>
        <w:rPr>
          <w:rFonts w:ascii="&amp;quot" w:hAnsi="&amp;quot"/>
          <w:color w:val="000000"/>
        </w:rPr>
        <w:t>: для нестандартного шва указывают размеры конструктивных элементов, необходимых для его выполнения (рис. 5). Границы шва изображают сплошными основными линиями, а конструктивные элементы кромок в границах шва – сплошными тонкими линиями.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Для обозначения сварных швов используют также вспомогательные знаки. В условном обозначении шва вспомогательные знаки выполняют сплошными тонкими линиями. Вспомогательные знаки должны быть одинаковой высоты с цифрами, входящими в обозначение шва.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i/>
          <w:iCs/>
        </w:rPr>
        <w:t>Примечание: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За лицевую сторону одностороннего шва сварного соединения принимают сторону, с которой производят сварку.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За лицевую сторону двустороннего шва сварного соединения с несимметрично подготовленными кромками принимают сторону, с которой производят сварку основного шва.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За лицевую сторону двустороннего шва сварного соединения с симметрично подготовленными кромками может быть принята любая сторона.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color w:val="000000"/>
        </w:rPr>
        <w:t>Структура условного обозначения шва</w:t>
      </w:r>
      <w:r>
        <w:rPr>
          <w:rFonts w:ascii="&amp;quot" w:hAnsi="&amp;quot"/>
          <w:color w:val="000000"/>
        </w:rPr>
        <w:t>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color w:val="000000"/>
        </w:rPr>
        <w:t>ГОСТ 2.312-72 «Условные изображения и обозначения швов сварных соединений» устанавливает ряд требований и обозначений стандартных и нестандартных швов и одиночных сварных точек. Если для шва сварного соединения установлен контрольный комплекс или категория контроля шва, то их обозначение допускается помещать под линией-выноской. При наличии на чертеже одинаковых швов обозначение наносится у одного из изображений, от изображений остальных одинаковых швов проводят линии-выноски с полками. Всем одинаковым швам присваивают одинаковый номер. Швы считаются одинаковыми, если: одинаковы их типы и размеры конструктивных элементов в поперечном сечении; к ним предъявляются одни и те же требования. Количество одинаковых швов допускается указывать на линии-выноске, имеющей полку с нанесенным обозначением шва.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proofErr w:type="gramStart"/>
      <w:r>
        <w:rPr>
          <w:rFonts w:ascii="&amp;quot" w:hAnsi="&amp;quot"/>
          <w:b/>
          <w:bCs/>
        </w:rPr>
        <w:t>Стандарты</w:t>
      </w:r>
      <w:proofErr w:type="gramEnd"/>
      <w:r>
        <w:rPr>
          <w:rFonts w:ascii="&amp;quot" w:hAnsi="&amp;quot"/>
          <w:b/>
          <w:bCs/>
        </w:rPr>
        <w:t xml:space="preserve"> регламентирующие конструктивные элементы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Конструктивные элементы сварных соединений и размеры швов для различных видов сварки регламентированы соответствующими стандартами: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ГОСТ 8713-79 «Сварка под флюсом. Соединения сварные»;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ГОСТ 5264-80 «Ручная дуговая сварка. Соединения сварные»;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ГОСТ 14771-76 «Дуговая сварка в защитном газе. Соединения сварные»;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ГОСТ 15164-78 «Электрошлаковая сварка. Соединения сварные»;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ГОСТ 14806-80 «Швы сварных соединений. Дуговая сварка алюминия и алюминиевых сплавов»;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ГОСТ 16098-80 «Соединения сварные из двухслойной </w:t>
      </w:r>
      <w:proofErr w:type="gramStart"/>
      <w:r>
        <w:rPr>
          <w:rFonts w:ascii="&amp;quot" w:hAnsi="&amp;quot"/>
        </w:rPr>
        <w:t>коррозионно-стойкой</w:t>
      </w:r>
      <w:proofErr w:type="gramEnd"/>
      <w:r>
        <w:rPr>
          <w:rFonts w:ascii="&amp;quot" w:hAnsi="&amp;quot"/>
        </w:rPr>
        <w:t xml:space="preserve"> стали»;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ГОСТ 16038-80 «Швы сварных соединений трубопроводов из меди и медно-никелевого сплава»;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ГОСТ 11533-75 «Автоматическая и полуавтоматическая дуговая сварка под флюсом. Соединения сварные </w:t>
      </w:r>
      <w:proofErr w:type="gramStart"/>
      <w:r>
        <w:rPr>
          <w:rFonts w:ascii="&amp;quot" w:hAnsi="&amp;quot"/>
        </w:rPr>
        <w:t>по</w:t>
      </w:r>
      <w:proofErr w:type="gramEnd"/>
      <w:r>
        <w:rPr>
          <w:rFonts w:ascii="&amp;quot" w:hAnsi="&amp;quot"/>
        </w:rPr>
        <w:t xml:space="preserve"> </w:t>
      </w:r>
      <w:proofErr w:type="gramStart"/>
      <w:r>
        <w:rPr>
          <w:rFonts w:ascii="&amp;quot" w:hAnsi="&amp;quot"/>
        </w:rPr>
        <w:t>острыми</w:t>
      </w:r>
      <w:proofErr w:type="gramEnd"/>
      <w:r>
        <w:rPr>
          <w:rFonts w:ascii="&amp;quot" w:hAnsi="&amp;quot"/>
        </w:rPr>
        <w:t xml:space="preserve"> и тупыми углами»;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ГОСТ 27580-88 «Дуговая сварка алюминиевая и алюминиевых сплавов. Соединения сварные </w:t>
      </w:r>
      <w:proofErr w:type="gramStart"/>
      <w:r>
        <w:rPr>
          <w:rFonts w:ascii="&amp;quot" w:hAnsi="&amp;quot"/>
        </w:rPr>
        <w:t>по</w:t>
      </w:r>
      <w:proofErr w:type="gramEnd"/>
      <w:r>
        <w:rPr>
          <w:rFonts w:ascii="&amp;quot" w:hAnsi="&amp;quot"/>
        </w:rPr>
        <w:t xml:space="preserve"> острыми и тупыми углами».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Этими стандартами в зависимости от толщины металла устанавливаются формы поперечного сечения сварного шва и конструктивные элементы подготовленных кромок и выполненных швов, которым присваивают буквенно-цифровые обозначения.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Bookman Old Style" w:hAnsi="Bookman Old Style"/>
          <w:b/>
          <w:bCs/>
          <w:i/>
          <w:iCs/>
        </w:rPr>
        <w:t>Буквенная часть указывает на вид сварного соединения: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proofErr w:type="gramStart"/>
      <w:r>
        <w:rPr>
          <w:rFonts w:ascii="&amp;quot" w:hAnsi="&amp;quot"/>
          <w:b/>
          <w:bCs/>
          <w:color w:val="CC0000"/>
        </w:rPr>
        <w:t>С</w:t>
      </w:r>
      <w:proofErr w:type="gramEnd"/>
      <w:r>
        <w:rPr>
          <w:rFonts w:ascii="&amp;quot" w:hAnsi="&amp;quot"/>
          <w:color w:val="000000"/>
        </w:rPr>
        <w:t xml:space="preserve"> – стыковое;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color w:val="CC0000"/>
        </w:rPr>
        <w:t>У</w:t>
      </w:r>
      <w:r>
        <w:rPr>
          <w:rFonts w:ascii="&amp;quot" w:hAnsi="&amp;quot"/>
          <w:color w:val="000000"/>
        </w:rPr>
        <w:t xml:space="preserve"> – угловое;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color w:val="CC0000"/>
        </w:rPr>
        <w:t>Т</w:t>
      </w:r>
      <w:r>
        <w:rPr>
          <w:rFonts w:ascii="&amp;quot" w:hAnsi="&amp;quot"/>
          <w:color w:val="000000"/>
        </w:rPr>
        <w:t xml:space="preserve"> – тавровое;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color w:val="CC0000"/>
        </w:rPr>
        <w:t>Н</w:t>
      </w:r>
      <w:r>
        <w:rPr>
          <w:rFonts w:ascii="&amp;quot" w:hAnsi="&amp;quot"/>
          <w:color w:val="000000"/>
        </w:rPr>
        <w:t xml:space="preserve"> – </w:t>
      </w:r>
      <w:proofErr w:type="spellStart"/>
      <w:r>
        <w:rPr>
          <w:rFonts w:ascii="&amp;quot" w:hAnsi="&amp;quot"/>
          <w:color w:val="000000"/>
        </w:rPr>
        <w:t>нахлесточное</w:t>
      </w:r>
      <w:proofErr w:type="spellEnd"/>
      <w:r>
        <w:rPr>
          <w:rFonts w:ascii="&amp;quot" w:hAnsi="&amp;quot"/>
          <w:color w:val="000000"/>
        </w:rPr>
        <w:t>.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Цифры отражают порядковый номер типа шва в конкретном стандарте.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Bookman Old Style" w:hAnsi="Bookman Old Style"/>
          <w:b/>
          <w:bCs/>
          <w:i/>
          <w:iCs/>
        </w:rPr>
        <w:lastRenderedPageBreak/>
        <w:t>Также используют условные обозначения основных способов сварки: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proofErr w:type="gramStart"/>
      <w:r>
        <w:rPr>
          <w:rFonts w:ascii="&amp;quot" w:hAnsi="&amp;quot"/>
          <w:b/>
          <w:bCs/>
          <w:color w:val="CC0000"/>
        </w:rPr>
        <w:t>Р</w:t>
      </w:r>
      <w:proofErr w:type="gramEnd"/>
      <w:r>
        <w:rPr>
          <w:rFonts w:ascii="&amp;quot" w:hAnsi="&amp;quot"/>
          <w:color w:val="CC0000"/>
        </w:rPr>
        <w:t xml:space="preserve"> </w:t>
      </w:r>
      <w:r>
        <w:rPr>
          <w:rFonts w:ascii="&amp;quot" w:hAnsi="&amp;quot"/>
          <w:color w:val="000000"/>
        </w:rPr>
        <w:t>– ручная дуговая сварка;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color w:val="CC0000"/>
        </w:rPr>
        <w:t>ЭЛ</w:t>
      </w:r>
      <w:r>
        <w:rPr>
          <w:rFonts w:ascii="&amp;quot" w:hAnsi="&amp;quot"/>
          <w:color w:val="000000"/>
        </w:rPr>
        <w:t xml:space="preserve"> – электронно-лучевая сварка;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color w:val="CC0000"/>
        </w:rPr>
        <w:t>Ф</w:t>
      </w:r>
      <w:r>
        <w:rPr>
          <w:rFonts w:ascii="&amp;quot" w:hAnsi="&amp;quot"/>
          <w:color w:val="000000"/>
        </w:rPr>
        <w:t xml:space="preserve"> – дуговая сварка под слоем флюса;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proofErr w:type="gramStart"/>
      <w:r>
        <w:rPr>
          <w:rFonts w:ascii="&amp;quot" w:hAnsi="&amp;quot"/>
          <w:b/>
          <w:bCs/>
          <w:color w:val="CC0000"/>
        </w:rPr>
        <w:t>ПЛ</w:t>
      </w:r>
      <w:proofErr w:type="gramEnd"/>
      <w:r>
        <w:rPr>
          <w:rFonts w:ascii="&amp;quot" w:hAnsi="&amp;quot"/>
          <w:color w:val="000000"/>
        </w:rPr>
        <w:t xml:space="preserve"> – плазменная и микроплазменная сварка;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color w:val="CC0000"/>
        </w:rPr>
        <w:t>УП</w:t>
      </w:r>
      <w:r>
        <w:rPr>
          <w:rFonts w:ascii="&amp;quot" w:hAnsi="&amp;quot"/>
          <w:color w:val="000000"/>
        </w:rPr>
        <w:t xml:space="preserve"> – сварка в активном газе плавящимся электродом;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color w:val="CC0000"/>
        </w:rPr>
        <w:t>И</w:t>
      </w:r>
      <w:r>
        <w:rPr>
          <w:rFonts w:ascii="&amp;quot" w:hAnsi="&amp;quot"/>
          <w:color w:val="000000"/>
        </w:rPr>
        <w:t xml:space="preserve"> – сварка в инертных газах;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color w:val="CC0000"/>
        </w:rPr>
        <w:t xml:space="preserve">ИП </w:t>
      </w:r>
      <w:r>
        <w:rPr>
          <w:rFonts w:ascii="&amp;quot" w:hAnsi="&amp;quot"/>
          <w:color w:val="000000"/>
        </w:rPr>
        <w:t>– сварка в инертном газе плавящимся электродом;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color w:val="CC0000"/>
        </w:rPr>
        <w:t>ИН</w:t>
      </w:r>
      <w:r>
        <w:rPr>
          <w:rFonts w:ascii="&amp;quot" w:hAnsi="&amp;quot"/>
          <w:color w:val="000000"/>
        </w:rPr>
        <w:t xml:space="preserve"> – сварка в инертном газе неплавящимся электродом;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color w:val="CC0000"/>
        </w:rPr>
        <w:t>Г</w:t>
      </w:r>
      <w:r>
        <w:rPr>
          <w:rFonts w:ascii="&amp;quot" w:hAnsi="&amp;quot"/>
          <w:color w:val="000000"/>
        </w:rPr>
        <w:t xml:space="preserve"> – газовая сварка; </w:t>
      </w:r>
    </w:p>
    <w:p w:rsidR="00F53AC7" w:rsidRDefault="00F53AC7" w:rsidP="00F53AC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proofErr w:type="gramStart"/>
      <w:r>
        <w:rPr>
          <w:rFonts w:ascii="&amp;quot" w:hAnsi="&amp;quot"/>
          <w:b/>
          <w:bCs/>
          <w:color w:val="CC0000"/>
        </w:rPr>
        <w:t>Ш</w:t>
      </w:r>
      <w:proofErr w:type="gramEnd"/>
      <w:r>
        <w:rPr>
          <w:rFonts w:ascii="&amp;quot" w:hAnsi="&amp;quot"/>
          <w:color w:val="000000"/>
        </w:rPr>
        <w:t xml:space="preserve"> – электрошлаковая сварка. </w:t>
      </w: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Bookman Old Style" w:hAnsi="Bookman Old Style"/>
          <w:b/>
          <w:bCs/>
          <w:color w:val="0000FF"/>
          <w:sz w:val="27"/>
          <w:szCs w:val="27"/>
        </w:rPr>
        <w:t>Структура обозначения сварного шва</w:t>
      </w: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Условное обозначение видимых и невидимых швов</w:t>
      </w:r>
    </w:p>
    <w:p w:rsidR="00F53AC7" w:rsidRDefault="00F53AC7" w:rsidP="00F53A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</w:rPr>
        <w:t>над полкой —</w:t>
      </w:r>
      <w:r>
        <w:rPr>
          <w:rFonts w:ascii="&amp;quot" w:hAnsi="&amp;quot"/>
          <w:b/>
          <w:bCs/>
          <w:i/>
          <w:iCs/>
        </w:rPr>
        <w:t xml:space="preserve"> </w:t>
      </w:r>
      <w:proofErr w:type="gramStart"/>
      <w:r>
        <w:rPr>
          <w:rFonts w:ascii="&amp;quot" w:hAnsi="&amp;quot"/>
          <w:b/>
          <w:bCs/>
          <w:i/>
          <w:iCs/>
        </w:rPr>
        <w:t>видимый</w:t>
      </w:r>
      <w:proofErr w:type="gramEnd"/>
      <w:r>
        <w:rPr>
          <w:rFonts w:ascii="&amp;quot" w:hAnsi="&amp;quot"/>
        </w:rPr>
        <w:t>;</w:t>
      </w:r>
    </w:p>
    <w:p w:rsidR="00F53AC7" w:rsidRDefault="00F53AC7" w:rsidP="00F53A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</w:rPr>
        <w:t xml:space="preserve">под покой — </w:t>
      </w:r>
      <w:r>
        <w:rPr>
          <w:rFonts w:ascii="&amp;quot" w:hAnsi="&amp;quot"/>
          <w:b/>
          <w:bCs/>
          <w:i/>
          <w:iCs/>
        </w:rPr>
        <w:t>невидимый.</w:t>
      </w: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noProof/>
        </w:rPr>
        <w:drawing>
          <wp:inline distT="0" distB="0" distL="0" distR="0" wp14:anchorId="2E64FE35" wp14:editId="737901F4">
            <wp:extent cx="1838325" cy="866775"/>
            <wp:effectExtent l="0" t="0" r="9525" b="9525"/>
            <wp:docPr id="1" name="Рисунок 1" descr="hello_html_126282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26282e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Bookman Old Style" w:hAnsi="Bookman Old Style"/>
          <w:b/>
          <w:bCs/>
          <w:color w:val="0000CC"/>
          <w:sz w:val="27"/>
          <w:szCs w:val="27"/>
        </w:rPr>
        <w:t>Условное обозначение сварного шва:</w:t>
      </w: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noProof/>
        </w:rPr>
        <w:drawing>
          <wp:inline distT="0" distB="0" distL="0" distR="0" wp14:anchorId="044CF185" wp14:editId="16DA22CE">
            <wp:extent cx="5705475" cy="1562100"/>
            <wp:effectExtent l="0" t="0" r="9525" b="0"/>
            <wp:docPr id="2" name="Рисунок 2" descr="hello_html_26a04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6a041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Согласно изображению:</w:t>
      </w: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color w:val="0000FF"/>
        </w:rPr>
        <w:t>№</w:t>
      </w:r>
      <w:r>
        <w:rPr>
          <w:rFonts w:ascii="&amp;quot" w:hAnsi="&amp;quot"/>
          <w:b/>
          <w:bCs/>
          <w:color w:val="0000FF"/>
        </w:rPr>
        <w:t>1</w:t>
      </w:r>
      <w:r>
        <w:rPr>
          <w:rFonts w:ascii="&amp;quot" w:hAnsi="&amp;quot"/>
        </w:rPr>
        <w:t xml:space="preserve"> — Обозначение стандарта на типы и конструктивные элементы швов сварных</w:t>
      </w: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соединений.</w:t>
      </w: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color w:val="0000FF"/>
        </w:rPr>
        <w:t>№</w:t>
      </w:r>
      <w:r>
        <w:rPr>
          <w:rFonts w:ascii="&amp;quot" w:hAnsi="&amp;quot"/>
          <w:b/>
          <w:bCs/>
          <w:color w:val="0000FF"/>
        </w:rPr>
        <w:t>2</w:t>
      </w:r>
      <w:r>
        <w:rPr>
          <w:rFonts w:ascii="&amp;quot" w:hAnsi="&amp;quot"/>
        </w:rPr>
        <w:t xml:space="preserve"> — Буквенно-цифровое обозначение, ГОСТ.</w:t>
      </w: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color w:val="0000FF"/>
        </w:rPr>
        <w:t>№</w:t>
      </w:r>
      <w:r>
        <w:rPr>
          <w:rFonts w:ascii="&amp;quot" w:hAnsi="&amp;quot"/>
          <w:b/>
          <w:bCs/>
          <w:color w:val="0000FF"/>
        </w:rPr>
        <w:t>3</w:t>
      </w:r>
      <w:r>
        <w:rPr>
          <w:rFonts w:ascii="&amp;quot" w:hAnsi="&amp;quot"/>
        </w:rPr>
        <w:t xml:space="preserve"> — Стандарт или тип, условный графический знак.</w:t>
      </w: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color w:val="0000FF"/>
        </w:rPr>
        <w:t>№</w:t>
      </w:r>
      <w:r>
        <w:rPr>
          <w:rFonts w:ascii="&amp;quot" w:hAnsi="&amp;quot"/>
          <w:b/>
          <w:bCs/>
          <w:color w:val="0000FF"/>
        </w:rPr>
        <w:t>4</w:t>
      </w:r>
      <w:r>
        <w:rPr>
          <w:rFonts w:ascii="&amp;quot" w:hAnsi="&amp;quot"/>
        </w:rPr>
        <w:t xml:space="preserve"> — Размер швов в сечении, длина катета.</w:t>
      </w: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color w:val="0000FF"/>
        </w:rPr>
        <w:t>№</w:t>
      </w:r>
      <w:r>
        <w:rPr>
          <w:rFonts w:ascii="&amp;quot" w:hAnsi="&amp;quot"/>
          <w:b/>
          <w:bCs/>
          <w:color w:val="0000FF"/>
        </w:rPr>
        <w:t>5</w:t>
      </w:r>
      <w:r>
        <w:rPr>
          <w:rFonts w:ascii="&amp;quot" w:hAnsi="&amp;quot"/>
        </w:rPr>
        <w:t xml:space="preserve"> — Знак углового шва с указанием длины участка.</w:t>
      </w: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color w:val="0000FF"/>
        </w:rPr>
        <w:t>№</w:t>
      </w:r>
      <w:r>
        <w:rPr>
          <w:rFonts w:ascii="&amp;quot" w:hAnsi="&amp;quot"/>
          <w:b/>
          <w:bCs/>
          <w:color w:val="0000FF"/>
        </w:rPr>
        <w:t>6</w:t>
      </w:r>
      <w:r>
        <w:rPr>
          <w:rFonts w:ascii="&amp;quot" w:hAnsi="&amp;quot"/>
        </w:rPr>
        <w:t>— Вспомогательный знак.</w:t>
      </w: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Ко всем видам знаков в условном обозначении сварного шва выдвигаются требования:</w:t>
      </w: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основные и вспомогательные знаки указываются сплошными тонкими линиями;</w:t>
      </w:r>
    </w:p>
    <w:p w:rsidR="00F53AC7" w:rsidRDefault="00F53AC7" w:rsidP="00F53AC7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знаки должны быть одинаковой высоты с цифрами, которые входят в обозначения.</w:t>
      </w:r>
    </w:p>
    <w:p w:rsidR="00F53AC7" w:rsidRDefault="00F53AC7">
      <w:pPr>
        <w:rPr>
          <w:rFonts w:ascii="Times New Roman" w:hAnsi="Times New Roman" w:cs="Times New Roman"/>
          <w:sz w:val="28"/>
          <w:szCs w:val="28"/>
        </w:rPr>
      </w:pPr>
    </w:p>
    <w:p w:rsidR="00F53AC7" w:rsidRDefault="00F53AC7">
      <w:pPr>
        <w:rPr>
          <w:rFonts w:ascii="Times New Roman" w:hAnsi="Times New Roman" w:cs="Times New Roman"/>
          <w:sz w:val="28"/>
          <w:szCs w:val="28"/>
        </w:rPr>
      </w:pPr>
    </w:p>
    <w:p w:rsidR="00F53AC7" w:rsidRPr="00F53AC7" w:rsidRDefault="00F53AC7" w:rsidP="00F53AC7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t>2.1. Вспомогательные знаки для обозначения сварных швов приведены в таблице.</w:t>
      </w: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3172"/>
        <w:gridCol w:w="2024"/>
        <w:gridCol w:w="2020"/>
      </w:tblGrid>
      <w:tr w:rsidR="00F53AC7" w:rsidRPr="00F53AC7" w:rsidTr="00F53AC7">
        <w:trPr>
          <w:trHeight w:val="15"/>
        </w:trPr>
        <w:tc>
          <w:tcPr>
            <w:tcW w:w="2402" w:type="dxa"/>
            <w:hideMark/>
          </w:tcPr>
          <w:p w:rsidR="00F53AC7" w:rsidRPr="00F53AC7" w:rsidRDefault="00F53AC7" w:rsidP="00F5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F53AC7" w:rsidRPr="00F53AC7" w:rsidRDefault="00F53AC7" w:rsidP="00F5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53AC7" w:rsidRPr="00F53AC7" w:rsidRDefault="00F53AC7" w:rsidP="00F5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53AC7" w:rsidRPr="00F53AC7" w:rsidRDefault="00F53AC7" w:rsidP="00F5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3AC7" w:rsidRPr="00F53AC7" w:rsidTr="00F53AC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Вспомогательный знак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Значение вспомогательного знака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Расположение вспомогательного знака относительно полки линии-выноски, проведенной от изображения шва</w:t>
            </w:r>
          </w:p>
        </w:tc>
      </w:tr>
      <w:tr w:rsidR="00F53AC7" w:rsidRPr="00F53AC7" w:rsidTr="00F53AC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лицевой стороны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оборотной стороны </w:t>
            </w:r>
          </w:p>
        </w:tc>
      </w:tr>
      <w:tr w:rsidR="00F53AC7" w:rsidRPr="00F53AC7" w:rsidTr="00F53AC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D2085FE" wp14:editId="03C11A99">
                  <wp:extent cx="476250" cy="333375"/>
                  <wp:effectExtent l="0" t="0" r="0" b="9525"/>
                  <wp:docPr id="3" name="Рисунок 2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Усиление шва снять</w:t>
            </w: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CA9132A" wp14:editId="5D511E3A">
                  <wp:extent cx="752475" cy="619125"/>
                  <wp:effectExtent l="0" t="0" r="9525" b="9525"/>
                  <wp:docPr id="4" name="Рисунок 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29C9B0B" wp14:editId="3CF4D129">
                  <wp:extent cx="762000" cy="495300"/>
                  <wp:effectExtent l="0" t="0" r="0" b="0"/>
                  <wp:docPr id="5" name="Рисунок 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AC7" w:rsidRPr="00F53AC7" w:rsidTr="00F53AC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12C2C11" wp14:editId="06A359DA">
                  <wp:extent cx="619125" cy="238125"/>
                  <wp:effectExtent l="0" t="0" r="9525" b="9525"/>
                  <wp:docPr id="6" name="Рисунок 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Наплывы и неровности шва обработать с плавным переходом к основному металлу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DBF1F94" wp14:editId="182B3CD2">
                  <wp:extent cx="828675" cy="571500"/>
                  <wp:effectExtent l="0" t="0" r="9525" b="0"/>
                  <wp:docPr id="7" name="Рисунок 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3EF73B1" wp14:editId="04362353">
                  <wp:extent cx="723900" cy="504825"/>
                  <wp:effectExtent l="0" t="0" r="0" b="9525"/>
                  <wp:docPr id="8" name="Рисунок 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AC7" w:rsidRPr="00F53AC7" w:rsidTr="00F53AC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выполнить при монтаже изделия, т.е. при установке его по монтажному чертежу на месте применения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A554D1A" wp14:editId="157BD2E3">
                  <wp:extent cx="895350" cy="619125"/>
                  <wp:effectExtent l="0" t="0" r="0" b="9525"/>
                  <wp:docPr id="9" name="Рисунок 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AC7" w:rsidRPr="00F53AC7" w:rsidTr="00F53AC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C8F1502" wp14:editId="2825C94A">
                  <wp:extent cx="238125" cy="381000"/>
                  <wp:effectExtent l="0" t="0" r="9525" b="0"/>
                  <wp:docPr id="10" name="Рисунок 1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прерывистый или точечный с цепным расположением</w:t>
            </w: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Угол наклона линии </w:t>
            </w: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256CE34" wp14:editId="37319E19">
                      <wp:extent cx="123825" cy="123825"/>
                      <wp:effectExtent l="0" t="0" r="0" b="0"/>
                      <wp:docPr id="21" name="AutoShape 2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9" o:spid="_x0000_s1026" alt="ГОСТ 2.312-72 Единая система конструкторской документации (ЕСКД). Условные изображения и обозначения швов сварных соединений (с Изменением N 1)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DA23517" wp14:editId="12DB98F6">
                  <wp:extent cx="1000125" cy="590550"/>
                  <wp:effectExtent l="0" t="0" r="9525" b="0"/>
                  <wp:docPr id="11" name="Рисунок 1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EF143F8" wp14:editId="78C93D68">
                  <wp:extent cx="857250" cy="504825"/>
                  <wp:effectExtent l="0" t="0" r="0" b="9525"/>
                  <wp:docPr id="12" name="Рисунок 1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AC7" w:rsidRPr="00F53AC7" w:rsidTr="00F53AC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4B04A62" wp14:editId="4A223D6F">
                  <wp:extent cx="238125" cy="381000"/>
                  <wp:effectExtent l="0" t="0" r="9525" b="0"/>
                  <wp:docPr id="13" name="Рисунок 1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прерывистый или точечный с шахматным расположением</w:t>
            </w: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DE44050" wp14:editId="5883F063">
                  <wp:extent cx="962025" cy="476250"/>
                  <wp:effectExtent l="0" t="0" r="9525" b="0"/>
                  <wp:docPr id="14" name="Рисунок 1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A6B7773" wp14:editId="57D21DE4">
                  <wp:extent cx="847725" cy="428625"/>
                  <wp:effectExtent l="0" t="0" r="9525" b="9525"/>
                  <wp:docPr id="15" name="Рисунок 1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AC7" w:rsidRPr="00F53AC7" w:rsidTr="00F53AC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Шов по замкнутой линии. </w:t>
            </w: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Диаметр знака - 3…5 мм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139AFC5" wp14:editId="6D18DED9">
                  <wp:extent cx="876300" cy="352425"/>
                  <wp:effectExtent l="0" t="0" r="0" b="9525"/>
                  <wp:docPr id="16" name="Рисунок 1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AC7" w:rsidRPr="00F53AC7" w:rsidTr="00F53AC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3F852A8" wp14:editId="2887C40F">
                  <wp:extent cx="704850" cy="428625"/>
                  <wp:effectExtent l="0" t="0" r="0" b="9525"/>
                  <wp:docPr id="17" name="Рисунок 1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по незамкнутой линии.</w:t>
            </w: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53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Знак применяют, если расположение шва ясно из чертежа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3D5F56F" wp14:editId="62357179">
                  <wp:extent cx="952500" cy="504825"/>
                  <wp:effectExtent l="0" t="0" r="0" b="9525"/>
                  <wp:docPr id="18" name="Рисунок 1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53AC7" w:rsidRPr="00F53AC7" w:rsidRDefault="00F53AC7" w:rsidP="00F53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3AC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0A94DE7" wp14:editId="2A1E9DCA">
                  <wp:extent cx="809625" cy="476250"/>
                  <wp:effectExtent l="0" t="0" r="9525" b="0"/>
                  <wp:docPr id="19" name="Рисунок 1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AC7" w:rsidRPr="00F53AC7" w:rsidRDefault="00F53AC7" w:rsidP="00F53AC7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F53AC7" w:rsidRPr="00F53AC7" w:rsidRDefault="00F53AC7" w:rsidP="00F53AC7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1. За лицевую сторону одностороннего шва сварного соединения принимают сторону, с которой производят сварку.</w:t>
      </w: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F53AC7" w:rsidRPr="00F53AC7" w:rsidRDefault="00F53AC7" w:rsidP="00F53AC7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2. За лицевую сторону двустороннего шва сварного соединения с несимметрично подготовленными кромками принимают сторону, с которой производят сварку основного шва.</w:t>
      </w: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F53AC7" w:rsidRPr="00F53AC7" w:rsidRDefault="00F53AC7" w:rsidP="00F53AC7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3. За лицевую сторону двустороннего шва сварного соединения с симметрично подготовленными кромками может быть принята любая сторона.</w:t>
      </w: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br/>
      </w: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В условном обозначении шва вспомогательные знаки выполняют сплошными тонкими линиями.</w:t>
      </w: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Вспомогательные знаки должны быть одинаковой высоты с цифрами, входящими в обозначение шва.</w:t>
      </w: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F53AC7" w:rsidRPr="00F53AC7" w:rsidRDefault="00F53AC7" w:rsidP="00F53AC7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F53AC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F53AC7" w:rsidRPr="000B2E61" w:rsidRDefault="00F5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дом: Законспектировать материал и вычертить вспомогательные знаки для обозначения сварных швов.</w:t>
      </w:r>
      <w:bookmarkStart w:id="0" w:name="_GoBack"/>
      <w:bookmarkEnd w:id="0"/>
    </w:p>
    <w:sectPr w:rsidR="00F53AC7" w:rsidRPr="000B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4279"/>
    <w:multiLevelType w:val="multilevel"/>
    <w:tmpl w:val="BF4E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92705"/>
    <w:multiLevelType w:val="multilevel"/>
    <w:tmpl w:val="60B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1E"/>
    <w:rsid w:val="000B2E61"/>
    <w:rsid w:val="003E482B"/>
    <w:rsid w:val="009C451E"/>
    <w:rsid w:val="00F5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2020-03-24T07:37:00Z</dcterms:created>
  <dcterms:modified xsi:type="dcterms:W3CDTF">2020-03-24T07:59:00Z</dcterms:modified>
</cp:coreProperties>
</file>