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9" w:rsidRPr="00D71004" w:rsidRDefault="00AD3DE9" w:rsidP="00AD3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u w:val="single"/>
          <w:lang w:eastAsia="ru-RU"/>
        </w:rPr>
      </w:pPr>
      <w:r w:rsidRPr="00D71004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u w:val="single"/>
          <w:lang w:eastAsia="ru-RU"/>
        </w:rPr>
        <w:t>Лирика Булата Окуджавы</w:t>
      </w:r>
    </w:p>
    <w:p w:rsidR="00AD3DE9" w:rsidRPr="00AD3DE9" w:rsidRDefault="00AD3DE9" w:rsidP="00AD3DE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1920-е годы одним из ярчайших представителей движения авторской песни, его создателей и негласных лидеров (хотя сам он к этому никогда не стремился) стал Булат Шалвович Окуджава. В противовес официозу массовой культуры в его песнях расцвел человеческий фактор, появилось нечто лиричное, персонализированное, даже интимное, близкое каждому отдельному человеку.</w:t>
      </w:r>
    </w:p>
    <w:p w:rsidR="00AD3DE9" w:rsidRPr="00AD3DE9" w:rsidRDefault="00AD3DE9" w:rsidP="00AD3DE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AD3DE9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Особенность творчества Окуджавы</w:t>
      </w:r>
    </w:p>
    <w:p w:rsidR="00AD3DE9" w:rsidRPr="00AD3DE9" w:rsidRDefault="00AD3DE9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Окуджавы ознаменовали собой целую эпоху, но даже сегодня они не потеряли ни своей остроты, </w:t>
      </w:r>
      <w:proofErr w:type="gramStart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своей</w:t>
      </w:r>
      <w:proofErr w:type="gramEnd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актуальности. Причина проста Окуджава был главным сентименталистом (что неоднократно повторял поэт Давид Самойлов) бардовской среды.</w:t>
      </w:r>
    </w:p>
    <w:p w:rsidR="00AD3DE9" w:rsidRPr="00AD3DE9" w:rsidRDefault="00AD3DE9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чьи песни могут соперничать с его по проникновенности, лиричности, и особенной интимности. Особенность восприятия творчества Окуджавы в том, что каждый человек чувствует его своей «личной собственностью», каждый уверен, что Окуджава поет для него и о нем. Исполнение лирических стихотворений Окуджавы под гитару - это даже не песня, а скорее уютный рассказ собеседнику о чем-то очень важном.</w:t>
      </w:r>
    </w:p>
    <w:p w:rsidR="00AD3DE9" w:rsidRPr="00AD3DE9" w:rsidRDefault="00AD3DE9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поэт Окуджава сложился только к 1956 году (собственно, с этого года многие исследователи отсчитывают классический период его творческой деятельности). Тогда вышел первый его сборник "Лирика", большое </w:t>
      </w:r>
      <w:proofErr w:type="gramStart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который оказали испытания, пройденные Окуджавой на войне. После этого были его поиски творческого индивидуального самовыражения, проявившиеся во второй книге «Острова» (1959 год), а затем и сборники «Великий барабанщик» и «По дороге к </w:t>
      </w:r>
      <w:proofErr w:type="spellStart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Тинатин</w:t>
      </w:r>
      <w:proofErr w:type="spellEnd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(1964 года).</w:t>
      </w:r>
    </w:p>
    <w:p w:rsidR="00AD3DE9" w:rsidRPr="00AD3DE9" w:rsidRDefault="00AD3DE9" w:rsidP="00AD3DE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 w:rsidRPr="00AD3DE9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Темы поэзии Окуджавы</w:t>
      </w:r>
    </w:p>
    <w:p w:rsidR="00AD3DE9" w:rsidRPr="00AD3DE9" w:rsidRDefault="00AD3DE9" w:rsidP="00AD3DE9">
      <w:pPr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место в лирике Окуджавы занимает Москва, особенно Арбат, где он вырос. Сочетание во многих его стихах (позднее ставших песнями) арбатской и военной темы породило именно то, что принято называть городским бардовским романсом.</w:t>
      </w:r>
    </w:p>
    <w:p w:rsidR="00AD3DE9" w:rsidRPr="00AD3DE9" w:rsidRDefault="00AD3DE9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Окуджава вспоминает друзей своего детства, не вернувшихся с фронтов Великой Отечественной, вспоминает собственные ранние мысли (</w:t>
      </w:r>
      <w:r w:rsidRPr="00AD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«Ах, детские сны мои, какая ошибка!..»)</w:t>
      </w: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признает, что во многом именно Арбат сформировал его мировоззрение.</w:t>
      </w:r>
    </w:p>
    <w:p w:rsidR="00AD3DE9" w:rsidRPr="00AD3DE9" w:rsidRDefault="00AD3DE9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творческий мир Окуджавы не ограничивается рамками Арбата, как не ограничивается и рамками реальности: в его лирике встречаются и сказочные мотивы. В некоторых песнях главными героями оказываются даже насекомые </w:t>
      </w:r>
      <w:r w:rsidRPr="00AD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("...и муравей создал себе богиню...", "...ну чем тебе </w:t>
      </w:r>
      <w:proofErr w:type="gramStart"/>
      <w:r w:rsidRPr="00AD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потрафить</w:t>
      </w:r>
      <w:proofErr w:type="gramEnd"/>
      <w:r w:rsidRPr="00AD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мой кузнечик?"</w:t>
      </w: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которых он наделяет человеческими чертами.</w:t>
      </w:r>
    </w:p>
    <w:p w:rsidR="00AD3DE9" w:rsidRDefault="00AD3DE9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забывает он и об известных литературных героях или знаменитых людях (</w:t>
      </w:r>
      <w:r w:rsidRPr="00AD3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"Моцарт на старенькой скрипке играет...", "...зато Офелия всех нас помянет"</w:t>
      </w:r>
      <w:r w:rsidRPr="00AD3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кажутся читателю простыми и близкими. Окуджаве действительно удается найти ключ к каждому своему слушателю и читателю. Именно этим можно объяснить тот факт, что песни Окуджавы стали неотъемлемым украшением многих известных советских фильмов.</w:t>
      </w:r>
    </w:p>
    <w:p w:rsidR="00763091" w:rsidRPr="00AD3DE9" w:rsidRDefault="00763091" w:rsidP="00AD3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E9" w:rsidRDefault="00763091">
      <w:r>
        <w:rPr>
          <w:noProof/>
          <w:lang w:eastAsia="ru-RU"/>
        </w:rPr>
        <w:lastRenderedPageBreak/>
        <w:drawing>
          <wp:inline distT="0" distB="0" distL="0" distR="0" wp14:anchorId="041D0CB1" wp14:editId="3065CCE2">
            <wp:extent cx="5940425" cy="4455319"/>
            <wp:effectExtent l="0" t="0" r="3175" b="2540"/>
            <wp:docPr id="2" name="Рисунок 2" descr="http://900igr.net/up/datas/149709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49709/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E9" w:rsidRPr="00AD3DE9" w:rsidRDefault="00AD3DE9" w:rsidP="00AD3D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DE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ЗАДАНИЯ. </w:t>
      </w:r>
    </w:p>
    <w:p w:rsidR="00AD3DE9" w:rsidRDefault="00AD3DE9" w:rsidP="00AD3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Составить хронологическую таблицу. </w:t>
      </w:r>
    </w:p>
    <w:p w:rsidR="00D71004" w:rsidRDefault="00AD3DE9" w:rsidP="00AD3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D3DE9">
        <w:rPr>
          <w:rFonts w:ascii="Times New Roman" w:hAnsi="Times New Roman" w:cs="Times New Roman"/>
          <w:b/>
          <w:sz w:val="24"/>
          <w:szCs w:val="24"/>
        </w:rPr>
        <w:t>Выучить наизусть одно стихотворение.</w:t>
      </w:r>
    </w:p>
    <w:p w:rsidR="00145D91" w:rsidRDefault="00145D91" w:rsidP="00D71004">
      <w:pPr>
        <w:rPr>
          <w:rFonts w:ascii="Times New Roman" w:hAnsi="Times New Roman" w:cs="Times New Roman"/>
          <w:sz w:val="24"/>
          <w:szCs w:val="24"/>
        </w:rPr>
      </w:pPr>
    </w:p>
    <w:p w:rsidR="00D71004" w:rsidRDefault="00D71004" w:rsidP="00D71004">
      <w:pPr>
        <w:rPr>
          <w:rFonts w:ascii="Times New Roman" w:hAnsi="Times New Roman" w:cs="Times New Roman"/>
          <w:sz w:val="24"/>
          <w:szCs w:val="24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3091" w:rsidRDefault="00763091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71004" w:rsidRDefault="00D71004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100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ВЛАДИМИР ВЫСОЦКИЙ.</w:t>
      </w:r>
    </w:p>
    <w:p w:rsidR="00D71004" w:rsidRDefault="00D71004" w:rsidP="00D710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1004">
        <w:rPr>
          <w:rFonts w:ascii="Times New Roman" w:hAnsi="Times New Roman" w:cs="Times New Roman"/>
          <w:b/>
          <w:sz w:val="40"/>
          <w:szCs w:val="40"/>
          <w:u w:val="single"/>
        </w:rPr>
        <w:t>ОСОБЕННОСТИ ЛИРИЧЕСКОГО ГЕРОЯ.</w:t>
      </w:r>
    </w:p>
    <w:p w:rsidR="00763091" w:rsidRDefault="008E3D3B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B322698" wp14:editId="72671761">
            <wp:extent cx="5305425" cy="3648075"/>
            <wp:effectExtent l="0" t="0" r="0" b="9525"/>
            <wp:docPr id="1" name="Рисунок 1" descr="https://ds03.infourok.ru/uploads/ex/0738/0001a15f-a1018a27/3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38/0001a15f-a1018a27/3/img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5" t="6196" r="2640" b="11966"/>
                    <a:stretch/>
                  </pic:blipFill>
                  <pic:spPr bwMode="auto">
                    <a:xfrm>
                      <a:off x="0" y="0"/>
                      <a:ext cx="5302591" cy="36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Жанр авторской песни - уникальное явление русской культуры, практически не имеющее аналогов в других культурах.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- Как вы понимаете выражение "Авторская песня"?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- Чем отличается авторская песня от других песенных жанров?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- Как еще называют исполнителей авторской песни?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Эта песня как жанр оформилась в 60-х годах 20 века. Именно в это период возникла потребность в неформальной песне взамен звучащих по радио бодрых песнопений. Истоки жанра авторской песни теряются где-то в фольклоре: это и дворовая, и блатная песня, и романс, фабричная песня 20-х годов, солдатская песня времен Великой Отечественной войны. По жанру авторская песня - это песня-новелла с острым столкновением идей и характеров, с неожиданным финалом.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 xml:space="preserve">К представителям этого жанра относятся Булат Шалвович Окуджава,  Юрий Иосифович Визбор, Владимир Семенович Высоцкий. Их творчество сопутствовало духовной жизни нашего общества и помогало нам осознать себя. Но если </w:t>
      </w:r>
      <w:proofErr w:type="gramStart"/>
      <w:r w:rsidRPr="00763091">
        <w:rPr>
          <w:color w:val="000000"/>
        </w:rPr>
        <w:t>Окуджава</w:t>
      </w:r>
      <w:proofErr w:type="gramEnd"/>
      <w:r w:rsidRPr="00763091">
        <w:rPr>
          <w:color w:val="000000"/>
        </w:rPr>
        <w:t xml:space="preserve"> прежде всего романтик, утонченный, аристократичный, то ирония Высоцкого тяготеет к анекдоту, к бытовой сатире.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Его песни значительно разнообразнее по тематике. Они отражают жизнь криминальной среды и жизнь спорта, это военные и сказочные песни, бытовая сатира и аллегорические рассказы о животных.</w:t>
      </w:r>
    </w:p>
    <w:p w:rsidR="00D71004" w:rsidRPr="00763091" w:rsidRDefault="00D71004" w:rsidP="00D710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63091">
        <w:rPr>
          <w:color w:val="000000"/>
        </w:rPr>
        <w:t>Как и всякий талант, Высоцкий отвечал своим появлением потребностям общества и времени. Высоцкий написал портрет эпохи. «Я пишу о нашем времени, в котором есть много юмора и много недостатков», - говорил поэт.</w:t>
      </w:r>
    </w:p>
    <w:p w:rsidR="00D71004" w:rsidRPr="00763091" w:rsidRDefault="00D71004" w:rsidP="00D710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309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ЗАДАНИЯ. </w:t>
      </w:r>
    </w:p>
    <w:p w:rsidR="00D71004" w:rsidRPr="00763091" w:rsidRDefault="00D71004" w:rsidP="00D71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091">
        <w:rPr>
          <w:rFonts w:ascii="Times New Roman" w:hAnsi="Times New Roman" w:cs="Times New Roman"/>
          <w:b/>
          <w:sz w:val="24"/>
          <w:szCs w:val="24"/>
        </w:rPr>
        <w:t xml:space="preserve">1. Составить хронологическую таблицу. </w:t>
      </w:r>
    </w:p>
    <w:p w:rsidR="00D71004" w:rsidRPr="00763091" w:rsidRDefault="00D71004" w:rsidP="00D71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091">
        <w:rPr>
          <w:rFonts w:ascii="Times New Roman" w:hAnsi="Times New Roman" w:cs="Times New Roman"/>
          <w:b/>
          <w:sz w:val="24"/>
          <w:szCs w:val="24"/>
        </w:rPr>
        <w:t>2.Выучить наизусть одно стихотворение.</w:t>
      </w:r>
    </w:p>
    <w:p w:rsidR="00D71004" w:rsidRPr="00763091" w:rsidRDefault="00D71004" w:rsidP="00D71004">
      <w:pPr>
        <w:rPr>
          <w:rFonts w:ascii="Times New Roman" w:hAnsi="Times New Roman" w:cs="Times New Roman"/>
          <w:sz w:val="24"/>
          <w:szCs w:val="24"/>
        </w:rPr>
      </w:pPr>
    </w:p>
    <w:p w:rsidR="00D71004" w:rsidRPr="00D71004" w:rsidRDefault="00D71004" w:rsidP="00D71004">
      <w:pPr>
        <w:rPr>
          <w:rFonts w:ascii="Times New Roman" w:hAnsi="Times New Roman" w:cs="Times New Roman"/>
          <w:sz w:val="40"/>
          <w:szCs w:val="40"/>
        </w:rPr>
      </w:pPr>
    </w:p>
    <w:sectPr w:rsidR="00D71004" w:rsidRPr="00D7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91"/>
    <w:rsid w:val="00145D91"/>
    <w:rsid w:val="00763091"/>
    <w:rsid w:val="008E3D3B"/>
    <w:rsid w:val="00AD3DE9"/>
    <w:rsid w:val="00D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BE8A-DCD5-41EF-B89C-C526CBC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5</cp:revision>
  <dcterms:created xsi:type="dcterms:W3CDTF">2020-03-24T08:52:00Z</dcterms:created>
  <dcterms:modified xsi:type="dcterms:W3CDTF">2020-03-24T09:09:00Z</dcterms:modified>
</cp:coreProperties>
</file>