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2" w:rsidRPr="004B44E2" w:rsidRDefault="004B44E2" w:rsidP="004B44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4B44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ГОСТ </w:t>
      </w:r>
      <w:proofErr w:type="gramStart"/>
      <w:r w:rsidRPr="004B44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Р</w:t>
      </w:r>
      <w:proofErr w:type="gramEnd"/>
      <w:r w:rsidRPr="004B44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12.0.010-2009 Система стандартов безопасности труда (ССБТ). Системы управления охраной труда. Определение опасностей и оценка рисков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ГОСТ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Р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12.0.010-2009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Группа Т58</w:t>
      </w:r>
    </w:p>
    <w:p w:rsidR="004B44E2" w:rsidRPr="004B44E2" w:rsidRDefault="004B44E2" w:rsidP="004B44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     </w:t>
      </w:r>
      <w:r w:rsidRPr="004B44E2">
        <w:rPr>
          <w:rFonts w:ascii="Times New Roman" w:eastAsia="Times New Roman" w:hAnsi="Times New Roman" w:cs="Times New Roman"/>
          <w:color w:val="3C3C3C"/>
          <w:spacing w:val="2"/>
        </w:rPr>
        <w:br/>
        <w:t>     </w:t>
      </w:r>
      <w:r w:rsidRPr="004B44E2">
        <w:rPr>
          <w:rFonts w:ascii="Times New Roman" w:eastAsia="Times New Roman" w:hAnsi="Times New Roman" w:cs="Times New Roman"/>
          <w:color w:val="3C3C3C"/>
          <w:spacing w:val="2"/>
        </w:rPr>
        <w:br/>
        <w:t>НАЦИОНАЛЬНЫЙ СТАНДАРТ РОССИЙСКОЙ ФЕДЕРАЦИИ</w:t>
      </w:r>
    </w:p>
    <w:p w:rsidR="004B44E2" w:rsidRPr="004B44E2" w:rsidRDefault="004B44E2" w:rsidP="004B44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Система стандартов безопасности труда</w:t>
      </w:r>
    </w:p>
    <w:p w:rsidR="004B44E2" w:rsidRPr="004B44E2" w:rsidRDefault="004B44E2" w:rsidP="004B44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СИСТЕМЫ УПРАВЛЕНИЯ ОХРАНОЙ ТРУДА </w:t>
      </w:r>
      <w:r w:rsidRPr="004B44E2">
        <w:rPr>
          <w:rFonts w:ascii="Times New Roman" w:eastAsia="Times New Roman" w:hAnsi="Times New Roman" w:cs="Times New Roman"/>
          <w:color w:val="3C3C3C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3C3C3C"/>
          <w:spacing w:val="2"/>
        </w:rPr>
        <w:br/>
        <w:t>ОПРЕДЕЛЕНИЕ ОПАСНОСТЕЙ И ОЦЕНКА РИСКОВ</w:t>
      </w:r>
    </w:p>
    <w:p w:rsidR="004B44E2" w:rsidRPr="004B44E2" w:rsidRDefault="004B44E2" w:rsidP="004B44E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val="en-US"/>
        </w:rPr>
      </w:pPr>
      <w:proofErr w:type="gramStart"/>
      <w:r w:rsidRPr="004B44E2">
        <w:rPr>
          <w:rFonts w:ascii="Times New Roman" w:eastAsia="Times New Roman" w:hAnsi="Times New Roman" w:cs="Times New Roman"/>
          <w:color w:val="3C3C3C"/>
          <w:spacing w:val="2"/>
          <w:lang w:val="en-US"/>
        </w:rPr>
        <w:t>Occupational safety standards system.</w:t>
      </w:r>
      <w:proofErr w:type="gramEnd"/>
      <w:r w:rsidRPr="004B44E2">
        <w:rPr>
          <w:rFonts w:ascii="Times New Roman" w:eastAsia="Times New Roman" w:hAnsi="Times New Roman" w:cs="Times New Roman"/>
          <w:color w:val="3C3C3C"/>
          <w:spacing w:val="2"/>
          <w:lang w:val="en-US"/>
        </w:rPr>
        <w:t xml:space="preserve"> </w:t>
      </w:r>
      <w:proofErr w:type="gramStart"/>
      <w:r w:rsidRPr="004B44E2">
        <w:rPr>
          <w:rFonts w:ascii="Times New Roman" w:eastAsia="Times New Roman" w:hAnsi="Times New Roman" w:cs="Times New Roman"/>
          <w:color w:val="3C3C3C"/>
          <w:spacing w:val="2"/>
          <w:lang w:val="en-US"/>
        </w:rPr>
        <w:t>Occupational safety and health management systems.</w:t>
      </w:r>
      <w:proofErr w:type="gramEnd"/>
      <w:r w:rsidRPr="004B44E2">
        <w:rPr>
          <w:rFonts w:ascii="Times New Roman" w:eastAsia="Times New Roman" w:hAnsi="Times New Roman" w:cs="Times New Roman"/>
          <w:color w:val="3C3C3C"/>
          <w:spacing w:val="2"/>
          <w:lang w:val="en-US"/>
        </w:rPr>
        <w:t xml:space="preserve"> Hazard and risks identification and estimation of risks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  <w:lang w:val="en-US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  <w:lang w:val="en-US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ОКС</w:t>
      </w:r>
      <w:r w:rsidRPr="004B44E2">
        <w:rPr>
          <w:rFonts w:ascii="Times New Roman" w:eastAsia="Times New Roman" w:hAnsi="Times New Roman" w:cs="Times New Roman"/>
          <w:color w:val="2D2D2D"/>
          <w:spacing w:val="2"/>
          <w:lang w:val="en-US"/>
        </w:rPr>
        <w:t xml:space="preserve"> 13.100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val="en-US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Дата</w:t>
      </w:r>
      <w:r w:rsidRPr="004B44E2">
        <w:rPr>
          <w:rFonts w:ascii="Times New Roman" w:eastAsia="Times New Roman" w:hAnsi="Times New Roman" w:cs="Times New Roman"/>
          <w:color w:val="2D2D2D"/>
          <w:spacing w:val="2"/>
          <w:lang w:val="en-US"/>
        </w:rPr>
        <w:t xml:space="preserve"> 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введения</w:t>
      </w:r>
      <w:r w:rsidRPr="004B44E2">
        <w:rPr>
          <w:rFonts w:ascii="Times New Roman" w:eastAsia="Times New Roman" w:hAnsi="Times New Roman" w:cs="Times New Roman"/>
          <w:color w:val="2D2D2D"/>
          <w:spacing w:val="2"/>
          <w:lang w:val="en-US"/>
        </w:rPr>
        <w:t xml:space="preserve"> 2011-01-01</w:t>
      </w:r>
    </w:p>
    <w:p w:rsidR="004B44E2" w:rsidRPr="004B44E2" w:rsidRDefault="004B44E2" w:rsidP="004B44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  <w:lang w:val="en-US"/>
        </w:rPr>
        <w:t>     </w:t>
      </w:r>
      <w:r w:rsidRPr="004B44E2">
        <w:rPr>
          <w:rFonts w:ascii="Times New Roman" w:eastAsia="Times New Roman" w:hAnsi="Times New Roman" w:cs="Times New Roman"/>
          <w:color w:val="3C3C3C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3C3C3C"/>
          <w:spacing w:val="2"/>
          <w:lang w:val="en-US"/>
        </w:rPr>
        <w:t>     </w:t>
      </w:r>
      <w:r w:rsidRPr="004B44E2">
        <w:rPr>
          <w:rFonts w:ascii="Times New Roman" w:eastAsia="Times New Roman" w:hAnsi="Times New Roman" w:cs="Times New Roman"/>
          <w:color w:val="3C3C3C"/>
          <w:spacing w:val="2"/>
        </w:rPr>
        <w:br/>
        <w:t>Предисловие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Цели и принципы стандартизации в Российской Федерации установлены </w:t>
      </w:r>
      <w:hyperlink r:id="rId4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Федеральным законом от 27 декабря 2002 г. N 184-ФЗ "О техническом регулировании"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а правила применения национальных стандартов Российской Федерации - </w:t>
      </w:r>
      <w:hyperlink r:id="rId5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1.0-2004 "Стандартизация в Российской Федерации. Основные положения"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Сведения о стандарте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1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РАЗРАБОТАН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Рабочей группой, состоящей из представителей Федерации независимых профсоюзов России, Российского союза промышленников и предпринимателей, ООО "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Экожилсервис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"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2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ВНЕСЕН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Техническим комитетом ТК 251 "Безопасность труда"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 УТВЕРЖДЕН И ВВЕДЕН В ДЕЙСТВИЕ </w:t>
      </w:r>
      <w:hyperlink r:id="rId6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Приказом Федерального агентства по техническому регулированию и метрологии от 10 декабря 2009 г. N 680-ст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4 ВВЕДЕН ВПЕРВЫЕ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i/>
          <w:iCs/>
          <w:color w:val="2D2D2D"/>
          <w:spacing w:val="2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Введение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Одной из целей системы менеджмента охраны здоровья и обеспечения безопасности труда является снижение ущерба здоровью и жизни работника на основе управления рисками. Начальным этапом управления рисками является проведение их оценки. В общем случае оценка (расчет) рисков включает: выявление опасностей, определение (расчет) для каждой из них размеров возможных ущербов здоровью, вероятностей их наступления, проведение расчета значения показателя рисков.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Настоящий стандарт определяет порядок оценки рисков.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Выбор показателей (ущерба, риска) и методов оценки рисков зависит от ряда факторов - целей оценки рисков (предоставление отчетных материалов, управление рисками и т.д.), необходимого количества статистической информации с точки зрения обеспечения приемлемой точности результатов, ресурсов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Решение задачи управления рисками, связанной, как правило, с выявлением (идентификацией) опасностей, определением возможных ущербов здоровью и жизни работника и вероятностей их наступления, а также наличие достаточной статистической информации для расчета требуемого показателя риска - основание для выбора прямых методов оценки рисков. Прямые методы используют статистическую информацию по выбранным показателям рисков или непосредственно показатели ущерба и вероятности их наступления.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Косвенные методы оценки рисков для здоровья и жизни работников используют показатели, характеризующие отклонение существующих (контролируемых) условий (параметров) от норм и имеющие причинно-следственную связь с рисками.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настоящем стандарте представлены: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показатели ущерба и рисков (наиболее применимые), порядок их использования для оценки рисков;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 xml:space="preserve">- порядок выявления опасностей,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последствия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проявления которых могут привести к возникновению ущерба здоровью и жизни работника;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порядок расчета вероятностей возникновения ущерба.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1 Область применения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Настоящий стандарт устанавливает правила и методы оценки рисков, связанных с ущербом здоровью и жизни работника в процессе его трудовой деятельности, и может быть использован на различных уровнях - национальном, в отрасли экономики и промышленности, в организации и на отдельном рабочем месте.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Настоящий стандарт применяют в целях: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обеспечения конституционного права работника на труд в условиях, отвечающих требованиям безопасности и гигиены [</w:t>
      </w:r>
      <w:hyperlink r:id="rId7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1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8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37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9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пункт 3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получения данных (об опасностях и рисках) для информирования работников о риске повреждения здоровья [</w:t>
      </w:r>
      <w:hyperlink r:id="rId10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11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212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обоснования положенной социальной защиты работников, в том числе компенсаций за работу во вредных и (или) опасных условиях труда;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оценивания эффективности мер по совершенствованию охраны труда;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принятия превентивных мер по защите здоровья работника;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выяснения причинно-следственной связи состояния здоровья работников с условиями труда;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обоснования положений трудового договора об обязательствах работодателя по обеспечению работника необходимыми средствами индивидуальной защиты, установлению соответствующего режима труда и отдыха, а также по обеспечению других предусмотренных законодательством гарантий и компенсаций.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Настоящий стандарт может быть применен экспертными и страховыми организациями для обоснования размера страховых тарифов.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2 Нормативные ссылки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настоящем стандарте использованы нормативные ссылки на следующие стандарты: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</w:r>
      <w:hyperlink r:id="rId12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12.0.007-2009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hyperlink r:id="rId13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51898-2002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 Аспекты безопасности. Правила включения в стандарты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hyperlink r:id="rId14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ИСО 12100-1-2007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 Безопасность машин. Основные понятия, общие принципы конструирования. Часть 1. Основные термины, методология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hyperlink r:id="rId15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ГОСТ 12.0.003-74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Система стандартов безопасности труда. Опасные и вредные производственные факторы. Классификация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hyperlink r:id="rId16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ГОСТ 12.0.230-2007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 Система стандартов безопасности труда. Системы управления охраной труда.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Общие требования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3 Термины и определения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настоящем стандарте применены следующие термины с соответствующими определениями: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3.1 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опасность: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Фактор среды и трудового процесса, который может быть причиной травмы, острого заболевания или внезапного резкого ухудшения здоровья. В зависимости от количественной характеристики и продолжительности действия отдельных факторов рабочей среды они могут стать опасными.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17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ГОСТ 12.0.230-2007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2.8]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3.2 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определение опасности: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Выявление (идентификация), описание и признание потенциального источника ущерба.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3.3 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условия труда: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Совокупность факторов производственной среды и трудового процесса, оказывающих влияние на работоспособность и здоровье работника.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[</w:t>
      </w:r>
      <w:hyperlink r:id="rId18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19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209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3.4 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риск: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Сочетание (произведение) вероятности (или частоты) нанесения ущерба и тяжести этого ущерба.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20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51898-2002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3.2, дополнено тем, что в скобках]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3.5 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оценка риска: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Количественное или качественное определение значения показателя риска.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3.6 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ущерб: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Нанесение физического повреждения или другого вреда здоровью людей, или вреда имуществу или окружающей среде.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21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51898-2002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3.3]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Примечание - В настоящем стандарте вред имуществу или окружающей среде не рассматривается.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3.7 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вредный производственный фактор: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Производственный фактор, воздействие которого на работника может привести к его заболеванию.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22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23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209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3.8 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опасный производственный фактор: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Производственный фактор, воздействие которого на работника может привести к его травме.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24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25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209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3.9 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охрана труда: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26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2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27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209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3.10 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организация: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28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ГОСТ 12.0.230-2007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2.9]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3.11 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профессиональное заболевание: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Хроническое или острое заболевание работника, являющееся результатом воздействия на него вредног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о(</w:t>
      </w:r>
      <w:proofErr w:type="spellStart"/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ых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) производственного(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ых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) фактора(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ов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) и повлекшее временную или стойкую утрату им профессиональной трудоспособности либо его смерть.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>[</w:t>
      </w:r>
      <w:hyperlink r:id="rId29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12.0.007-2009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3.4]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3.12 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несчастный случай на производстве: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Событие, в результате которого работник получил увечье или иное повреждение здоровья при исполнении им обязанности по трудовому договору (контракту) и в иных установленных федеральным законом случаях как на территории организации, так и за ее пределами либо во время следования к месту работы или возвращения с места работы на транспорте, предоставленном организацией, и которое повлекло необходимость перевода работника на другую работу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, временную или стойкую утрату им профессиональной трудоспособности либо его смерть.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30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12.0.007-2009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3.3]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3.13 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гигиенический норматив: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[</w:t>
      </w:r>
      <w:hyperlink r:id="rId31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3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hyperlink r:id="rId32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статья 1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4 Риск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Риск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в общем случае рассчитывают суммированием произведений возможных дискретных значений ущерба здоровью и жизни работника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2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на вероятности их наступления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2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752475" cy="428625"/>
            <wp:effectExtent l="19050" t="0" r="9525" b="0"/>
            <wp:docPr id="4" name="Рисунок 4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(1)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где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2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4.2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количество дискретных значений возможных ущербов (одного типа, одной размерности) или объединяющих их групп.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Вычисляемое по формуле (1) значение является математическим ожиданием дискретной случайной величины - ущерба здоровью и жизни работника. Если ущерб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2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является непрерывной случайной величиной, имеющей плотность распределения вероятностей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381000" cy="200025"/>
            <wp:effectExtent l="19050" t="0" r="0" b="0"/>
            <wp:docPr id="7" name="Рисунок 7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то риск рассчитывают по формуле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990600" cy="228600"/>
            <wp:effectExtent l="19050" t="0" r="0" b="0"/>
            <wp:docPr id="8" name="Рисунок 8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 (2)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Интеграл берут по всему интервалу изменения ущерба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Характеристики случайных чисел, в том числе значения вероятности и ущерба, как правило, определяют по репрезентативной ограниченной по объему и времени выборке. В этом случае 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формула (1) приобретает следующий вид: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876300" cy="428625"/>
            <wp:effectExtent l="19050" t="0" r="0" b="0"/>
            <wp:docPr id="10" name="Рисунок 10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(3)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где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статистическая оценка риска;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.75pt;height:21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частота наступления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ущерба здоровью и жизни работника.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4B44E2">
        <w:rPr>
          <w:rFonts w:ascii="Times New Roman" w:eastAsia="Times New Roman" w:hAnsi="Times New Roman" w:cs="Times New Roman"/>
          <w:color w:val="4C4C4C"/>
          <w:spacing w:val="2"/>
        </w:rPr>
        <w:t>4.1 Ущерб здоровью и жизни работника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Ущерб здоровью и жизни работника (далее - ущерб) связан с воздействием вредных и (или) опасных производственных факторов, приведенных в </w:t>
      </w:r>
      <w:hyperlink r:id="rId37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ГОСТ 12.0.003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Ущерб проявляется в виде профессиональных заболеваний (хронических или острых) и (или) производственного травматизма.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общем случае показатели ущерба отражают: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ухудшение состояния здоровья работника и (или) его потомства;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нарушение функционального состояния организма;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сокращение предстоящей продолжительности жизни;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нарушение психосоциального благополучия (удовлетворенности работой, семьей, доходами и здоровьем).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Выбор показателя ущерба, используемого для оценки риска, зависит от целей (предоставление отчетных данных, выявление источников возникновения рисков, выбор вариантов эффективного управления рисками и др.), ресурсов, объема информации, особенностей решаемых задач и других факторов.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Используют следующие количественные показатели ущерба: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количество и тяжесть профессиональных заболеваний;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продолжительность временной утраты трудоспособности;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сумма пособий по временной нетрудоспособности;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количество случаев стойкой утраты профессиональной трудоспособности;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>- степень утраты профессиональной трудоспособности в процентах;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сумма расходов на обеспечение по страхованию по данному виду экономической деятельности и другие показатели.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Кроме количественных показателей также используют и качественные показатели ущерба.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Ущерб от несчастных случаев классифицируют по их тяжести, например: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легкий ущерб, когда пострадавшему работнику не требуется оказания медицинской помощи; в худшем случае 3-дневное отсутствие на работе;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средний ущерб, когда пострадавшего работника доставляют в организацию здравоохранения или требуется ее посещение; отсутствие на работе до 30 дней; развивается хроническое заболевание;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тяжелый ущерб, когда несчастный случай вызывает серьезное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неизлечимое) 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повреждение здоровья, требуется лечение в стационаре; отсутствие на работе более 30 дней; стойкая утрата трудоспособности или смерть.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Ущерб, связанный с нарушениями функций организма, оценивают, например, как незначительный, умеренный, выраженный, значительно выраженный.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Допускается использовать и другие качественные показатели ущерба здоровью - несущественный, малый, средний, существенный, большой, несовместимый с жизнью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Ущерб здоровью, вызываемый профессиональными заболеваниями, имеет многообразные клинические проявления, различные по характеру и по степени выраженности нарушения функций.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Их объединяют в группы: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первая группа - неблагоприятные изменения в организме работника и (или) его потомстве; функциональные изменения, восстанавливающиеся, как правило, при более длительном, чем к началу следующей смены, перерыве в работе;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вторая группа - неблагоприятные изменения в организме работника и (или) его потомстве;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стойкие функциональные изменения, приводящие в большинстве случаев к увеличению профессионально обусловленной заболеваемости, повышению уровня заболеваемости с временной утратой трудоспособности, и в первую очередь теми болезнями, которые отражают состояние наиболее уязвимых для вредных и (или) опасных производственных факторов органов и систем, появлению начальных признаков или легких форм профессиональных заболеваний, без потери профессиональной трудоспособности, возникающих после продолжительной экспозиции, часто после 15 лет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и более;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третья группа - неблагоприятные изменения в организме работника и (или) его потомстве; развиваются, как правило, профессиональные болезни легкой и средней степеней тяжести с 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потерей профессиональной трудоспособности в период трудовой деятельности; хроническая профессионально обусловленная патология;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четвертая группа - неблагоприятные изменения в организме работника и (или) его потомстве; тяжелые формы профессиональных заболеваний с потерей общей трудоспособности;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хронические заболевания и высокие уровни заболеваемости с временной утратой трудоспособности;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пятая группа - угроза для жизни возникает в течение рабочей смены или ее части, существует опасность развития острых профессиональных поражений, в том числе и тяжелых форм.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4B44E2">
        <w:rPr>
          <w:rFonts w:ascii="Times New Roman" w:eastAsia="Times New Roman" w:hAnsi="Times New Roman" w:cs="Times New Roman"/>
          <w:color w:val="4C4C4C"/>
          <w:spacing w:val="2"/>
        </w:rPr>
        <w:t>4.2 Оценка рисков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Оценку рисков выполняют прямыми и косвенными методами. Порядок оценки рисков представлен на рисунке 1.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</w:rPr>
      </w:pPr>
      <w:r w:rsidRPr="004B44E2">
        <w:rPr>
          <w:rFonts w:ascii="Times New Roman" w:eastAsia="Times New Roman" w:hAnsi="Times New Roman" w:cs="Times New Roman"/>
          <w:color w:val="242424"/>
          <w:spacing w:val="2"/>
        </w:rPr>
        <w:t>Рисунок 1 - Порядок оценки рисков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lastRenderedPageBreak/>
        <w:drawing>
          <wp:inline distT="0" distB="0" distL="0" distR="0">
            <wp:extent cx="4724400" cy="5467350"/>
            <wp:effectExtent l="19050" t="0" r="0" b="0"/>
            <wp:docPr id="14" name="Рисунок 14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Рисунок 1 - Порядок оценки рисков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Выбор прямого или косвенного метода зависит от целей оценки рисков, имеющегося объема статистической информации и особенностей решаемых задач.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Прямые методы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используют статистическую информацию по выбранным показателям риска или непосредственно показатели ущерба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 4.1) и вероятности их наступления.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 наличии статистической информации, достаточной для достижения требуемой точности оценки, значение показателя риска оценивают (прогнозируют), используя в общем случае методы многомерного статистического анализа.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Для обеспечения требуемой точности оценки риска при недостаточности статистической информации используют статистический по объединенной выборке, вероятностно-статистический или экспертно-статистический методы. Критерием выбора метода служит относительная погрешность показателя риска, рассчитываемая через квантили распределений, 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описывающих ошибку как случайную величину, частоту выбранного показателя риска и объем наблюдений.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Наиболее часто применяемые показатели рисков представлены в приложении 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Если отсутствует статистическая информация о значениях выбранных показателей рисков или требуется установить влияние опасностей на риски (частично решить задачу управления охраной здоровья и обеспечения безопасности труда), то расчет рисков проводят экспертными методами с использованием формул (1)-(3). При этом определяют (идентифицируют) опасности, их возможные проявления и последствия проявлений - ущербы здоровью и жизни работников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и вероятности их наступления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для дискретных значений ущерба или интервал изменения ущерба и его плотность распределения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381000" cy="200025"/>
            <wp:effectExtent l="19050" t="0" r="0" b="0"/>
            <wp:docPr id="17" name="Рисунок 17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для непрерывных значений.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Оценка рисков в организации (на рабочем месте), реализующая указанный алгоритм, представлена в приложении Б.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Косвенные методы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оценки рисков для здоровья и жизни работников используют показатели, характеризующие отклонение существующих (контролируемых) условий (параметров) от норм (далее - показатели отклонения) и имеющие причинно-следственную связь с рисками.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 таким показателям относят: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- отклонение значений (измеренных или рассчитанных) вредных и (или) опасных производственных факторов (концентрация, доза, уровень и т.д.) от предельно допустимых концентраций, уровней и других известных предельных значений;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отношение не выполненных на рабочем месте нормативных требований охраны труда к их общему количеству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По существующей [</w:t>
      </w:r>
      <w:hyperlink r:id="rId39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4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таблица 1] или построенной функции преобразования (отображения) пространства показателей отклонений на пространство рисков здоровью и жизни, используя измеренные (рассчитанные) значения показателей отклонения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523875" cy="228600"/>
            <wp:effectExtent l="19050" t="0" r="9525" b="0"/>
            <wp:docPr id="18" name="Рисунок 18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в качестве исходных данных, определяют значения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6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х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показателей риска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4.2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1066800" cy="228600"/>
            <wp:effectExtent l="19050" t="0" r="0" b="0"/>
            <wp:docPr id="21" name="Рисунок 21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(4)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где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функция преобразования (отображения) показателей отклонений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523875" cy="228600"/>
            <wp:effectExtent l="19050" t="0" r="9525" b="0"/>
            <wp:docPr id="23" name="Рисунок 23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на пространство рисков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3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 построении функции преобразования (отображения) учитывают: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состояние здоровья;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заболеваемость с временной утратой трудоспособности;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 xml:space="preserve">- биологический возраст в сравнении с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паспортным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нарушение репродуктивного здоровья и здоровья потомства;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смертность, 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недожитие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, инвалидность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Степень причинно-следственной связи нарушений здоровья (возникновение ущербов и рисков) с показателями отклонений определяют по данным эпидемиологических исследований, рассчитывая относительный риск RR и этиологическую долю EF.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Степень доказанности влияния выбранных для косвенной оценки показателей отклонений на риски классифицируют по категориям, представленным в таблице 1 [6].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Таблица 1 - Пример категорий доказанности причинно-следственной связи между ущербом (риском) и показателями отклонений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0"/>
        <w:gridCol w:w="1550"/>
        <w:gridCol w:w="2129"/>
        <w:gridCol w:w="1866"/>
      </w:tblGrid>
      <w:tr w:rsidR="004B44E2" w:rsidRPr="004B44E2" w:rsidTr="004B44E2">
        <w:trPr>
          <w:trHeight w:val="15"/>
        </w:trPr>
        <w:tc>
          <w:tcPr>
            <w:tcW w:w="4990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Мероприятия (материалы)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Категория доказанности</w:t>
            </w:r>
          </w:p>
        </w:tc>
      </w:tr>
      <w:tr w:rsidR="004B44E2" w:rsidRPr="004B44E2" w:rsidTr="004B44E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1А (доказано)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1Б (предполагается)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2 (подозревается)</w:t>
            </w: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Гигиеническая оценка условий труда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Периодические медицинские осмотры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Физиологические исследования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Лабораторные исследования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Экспериментальные исследования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Эпидемиологические исследования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Клинико-физиологические или лабораторные данные, или экспериментальные данные, или приведенные в специализированной литературе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+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Косвенные методы оценки рисков на основе определения класса условий труда представлены в приложении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В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, на основе ранжирования уровня требований - в приложении Г.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 xml:space="preserve">Приложение </w:t>
      </w:r>
      <w:proofErr w:type="gramStart"/>
      <w:r w:rsidRPr="004B44E2">
        <w:rPr>
          <w:rFonts w:ascii="Times New Roman" w:eastAsia="Times New Roman" w:hAnsi="Times New Roman" w:cs="Times New Roman"/>
          <w:color w:val="3C3C3C"/>
          <w:spacing w:val="2"/>
        </w:rPr>
        <w:t>А(</w:t>
      </w:r>
      <w:proofErr w:type="gramEnd"/>
      <w:r w:rsidRPr="004B44E2">
        <w:rPr>
          <w:rFonts w:ascii="Times New Roman" w:eastAsia="Times New Roman" w:hAnsi="Times New Roman" w:cs="Times New Roman"/>
          <w:color w:val="3C3C3C"/>
          <w:spacing w:val="2"/>
        </w:rPr>
        <w:t>справочное). Показатели рисков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Приложение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А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(справочное)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прямых методах оценки рисков применяют следующие показатели рисков.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А.1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4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коэффициент частоты несчастных случаев - количество несчастных случаев, происшедших за один год на 10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8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работников.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А.2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6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коэффициент частоты несчастных случаев - количество несчастных случаев, происшедших за 10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8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 отработанных 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человекочасов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А.3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419100" cy="228600"/>
            <wp:effectExtent l="19050" t="0" r="0" b="0"/>
            <wp:docPr id="29" name="Рисунок 29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коэффициент частоты наступления несчастного случая со смертельным исходом - количество несчастных случаев со смертельным исходом, происшедших за один год на 10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8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работников.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А.4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409575" cy="219075"/>
            <wp:effectExtent l="19050" t="0" r="9525" b="0"/>
            <wp:docPr id="31" name="Рисунок 31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коэффициент тяжести производственного травматизма - средняя продолжительность временной утраты трудоспособности на один происшедший несчастный случай за один год.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А.5 Индекс профессиональной заболеваемости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1133475" cy="266700"/>
            <wp:effectExtent l="19050" t="0" r="9525" b="0"/>
            <wp:docPr id="32" name="Рисунок 32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где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категория частоты выявления профзаболевания (1-я категория - более 10% случаев профзаболеваний; 2-я категория - 1-10%; 3-я категория - до 1%);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категория тяжести выявленного профзаболевания (5-я категория - временная утрата трудоспособности до трех недель; 4-я категория - более трех недель; 3-я категория - постоянная частичная нетрудоспособность и т.д.).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А.6 Интегральный показатель по виду экономической деятельности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1219200" cy="447675"/>
            <wp:effectExtent l="19050" t="0" r="0" b="0"/>
            <wp:docPr id="35" name="Рисунок 35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где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4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общая сумма расходов на обеспечение по страхованию по данному виду экономической деятельности в истекшем календарном году;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390525" cy="228600"/>
            <wp:effectExtent l="19050" t="0" r="9525" b="0"/>
            <wp:docPr id="37" name="Рисунок 37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размер фонда оплаты труда по данному виду экономической деятельности, на который начислены страховые взносы на обязательное социальное страхование от несчастных случаев на производстве и профессиональных заболеваний в истекшем календарном году.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А.7 Индекс травматизма - количество дней временной утраты трудоспособности в результате несчастных случаев на 10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8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работников за один год.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Допускается использовать и другие показатели риска, отличные от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приведенных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Приложение</w:t>
      </w:r>
      <w:proofErr w:type="gramStart"/>
      <w:r w:rsidRPr="004B44E2">
        <w:rPr>
          <w:rFonts w:ascii="Times New Roman" w:eastAsia="Times New Roman" w:hAnsi="Times New Roman" w:cs="Times New Roman"/>
          <w:color w:val="3C3C3C"/>
          <w:spacing w:val="2"/>
        </w:rPr>
        <w:t xml:space="preserve"> Б</w:t>
      </w:r>
      <w:proofErr w:type="gramEnd"/>
      <w:r w:rsidRPr="004B44E2">
        <w:rPr>
          <w:rFonts w:ascii="Times New Roman" w:eastAsia="Times New Roman" w:hAnsi="Times New Roman" w:cs="Times New Roman"/>
          <w:color w:val="3C3C3C"/>
          <w:spacing w:val="2"/>
        </w:rPr>
        <w:t xml:space="preserve"> (обязательное). Оценка рисков в организации (на рабочем месте)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Приложение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Б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(обязательное)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случае отсутствия или недостаточности статистических данных о рисках в организации, и в частности на рабочем месте, при решении задачи управления рисками следует: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выявить (идентифицировать) опасности, определить их возможные проявления и последствия, выбрать показатель ущерба;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определить вероятность (частоту) наступления ущерба;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оценить (рассчитать) риски.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proofErr w:type="gramStart"/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Б.1 Выявление (идентификация) опасностей, определение их возможных проявлений и последствий, выбор показателей ущерба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Опасности - ситуации, операции, действия и т.д. проявляются как события, которые могут привести к возникновению несчастных случаев и (или) профессиональных заболеваний.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При оценке их последствий используют прямые показатели ущерба здоровью, непосредственно характеризующие ухудшение здоровья работника.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Источники информации для выявления опасностей: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нормативные правовые и технические акты, справочная и научно-техническая литература, локальные нормативные акты и др.;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результаты* государственного санитарно-эпидемиологического надзора;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_______________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* В перечислениях Б.1 термин "результаты" означает совокупность реестров, протоколов, актов, справок и других локальных документов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р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езультаты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результаты аттестации рабочих мест;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результаты санитарно-эпидемиологической оценки выпускаемой продукции;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результаты наблюдения за технологическим процессом, производственной средой, рабочим местом, работой подрядных организаций, внешними факторами (дорогами, организацией 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питания, климатическими условиями и т.д.);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результаты анализа анкет, бланков, опросных листов и т.д.;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результаты аудита (опроса) сотрудников;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опыт практической деятельности.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Для облегчения процесса выявления опасностей их делят на группы, связанные с источниками их возникновения.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Б.1.1 Опасности, связанные с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профессиональной деятельностью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работника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Наличие движущихся физических объектов (средств и предметов труда), процессов и явлений (ударной волны, разлета брызг, осколков и т.д.), имеющих опасную конструкцию и (или) форму и энергию выше безопасного уровня.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неустойчивых (нестабильных) физических объектов (горных пластов, пород, средств и предметов труда и т.д.), имеющих достаточную потенциальную энергию и приходящих в движение под воздействием природных факторов или самого работника.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сре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дств пр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оизводства и предметов труда, имеющих: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недостаточную по различным причинам механическую прочность;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опасную форму - острые кромки, колющие части, заусенцы, шероховатости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скоростных потоков (струй) газовых, жидкостных, абразивных смесей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высоко- и низкотемпературных потоков (струй) и емкостей газовых, жидкостных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емкостей под давлением с вредными, опасными, агрессивными веществами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электрических цепей с опасным напряжением;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взрывоопасных и легковоспламеняющихся веществ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Повышенные (пониженные) значения нормируемых производственных факторов на отдельном рабочем месте.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Нарушение нормативных требований к рабочему месту.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Работы на высоте.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Работы в учебных, исправительных и других учреждениях, где возможно проявление насилия, агрессии и т.п.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Наличие 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психоэмоциональных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перегрузок, обусловленных конфликтным началом в паре "руководитель-подчиненный".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Работы в военизированной охране, службе 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спецсвязи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, аппарате инкассации, банковских структурах, других ведомствах и службах, при которых разрешено ношение огнестрельного оружия и его применение.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Работы в газоспасательной службе, добровольных газоспасательных дружинах, военизированных частях и отрядах по предупреждению возникновения и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ликвидации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открытых газовых и нефтяных фонтанов, военизированных горных, горноспасательных службах, пожарной охране.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Работы в аварийно-спасательных службах по ликвидации чрезвычайных ситуаций природного и техногенного характера.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Другие.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Б.1.2 Опасности,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связанные с производственной деятельностью организации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(деятельность) поставщиков, подрядчиков, посетителей и т.п.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Повышенные (пониженные) значения нормируемых производственных факторов, связанные с особенностями производства и применяемых технологий.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Существование вероятности разрушения (возгорания, затопления, взрыва и т.п.) конструкций зданий, сооружений, кораблей или судов, морских буровых установок, оборудования и т.д.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Наличие скользких полов, лестниц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Движение транспорта в цехе, на территории организации.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Другие.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Б.1.3 Опасности,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не связанные с профессиональной деятельностью работника и производственной деятельностью организации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Тяжелые физико-географические и климатические условия: полярные, высокогорные, пустынные, необжитые районы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Размещение вблизи техногенных источников опасности - плотин, АЭС, магистральных трубопроводов, линий электропередачи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Размещение в пространстве (в космосе, над землей, на воде, под водой и т.д.).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Б.1.4 Опасности, </w:t>
      </w: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связанные с работником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выполняющим данную работу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Недостаточные образование, профессиональная подготовка, квалификация, стаж, опыт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Недостаточный уровень внимания, самодисциплины; неадекватность поведения; нарушение требований нормативных правовых, технических и локальных актов, касающихся охраны труда, в том числе требований пожарной, электрической, химической, биологической, радиационной, термической безопасности и т.д.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Существенно отличные от предусмотренных техническими характеристиками оборудования антропометрические данные (рост, вес), несоответствующие состояние здоровья (телесное, духовное, социальное), возраст, пол работника, образ жизни.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Наличие вредных привычек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 прочих равных условиях более вероятно причинение ущерба здоровью несовершеннолетних, беременных женщин, кормящих матерей, работников с ограниченными возможностями.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Примеры опасностей, их возможных проявлений и последствий, учитываемых при конструировании машин, представлены в </w:t>
      </w:r>
      <w:hyperlink r:id="rId47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ГОСТ </w:t>
        </w:r>
        <w:proofErr w:type="gramStart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Р</w:t>
        </w:r>
        <w:proofErr w:type="gramEnd"/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 xml:space="preserve"> ИСО 12100-1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 (раздел 4).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 основе анализа источников информации формируют исходную базу возможных опасностей. После ее корректировки на рабочем месте в конкретной организации составляют перечень (реестр) идентифицированных опасностей. Перечень (реестр) регулярно и своевременно актуализируют.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Каждой из выявленных опасностей (проявлению опасности) ставят в соответствие связанный с ее проявлением ущерб.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общем случае при оценке риска на рабочем месте может быть использована </w:t>
      </w:r>
      <w:r w:rsidRPr="004B44E2">
        <w:rPr>
          <w:rFonts w:ascii="Times New Roman" w:eastAsia="Times New Roman" w:hAnsi="Times New Roman" w:cs="Times New Roman"/>
          <w:i/>
          <w:iCs/>
          <w:color w:val="2D2D2D"/>
          <w:spacing w:val="2"/>
        </w:rPr>
        <w:t>N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-уровневая шкала ущерба, каждому уровню которой путем экспертной оценки ставят в соответствие определенный весовой коэффициент.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Пример трехуровневой шкалы тяжести ущерба представлен в таблице Б.1.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Таблица Б.1 - Пример трехуровневой шкалы тяжести ущерба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5"/>
        <w:gridCol w:w="1459"/>
        <w:gridCol w:w="6551"/>
      </w:tblGrid>
      <w:tr w:rsidR="004B44E2" w:rsidRPr="004B44E2" w:rsidTr="004B44E2">
        <w:trPr>
          <w:trHeight w:val="15"/>
        </w:trPr>
        <w:tc>
          <w:tcPr>
            <w:tcW w:w="1478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6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Тяжесть ущерба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Весовой коэффициент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Вербальное описание ущерба</w:t>
            </w:r>
          </w:p>
        </w:tc>
      </w:tr>
      <w:tr w:rsidR="004B44E2" w:rsidRPr="004B44E2" w:rsidTr="004B44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Малый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Пострадавшему работнику не требуется оказания медицинской помощи; в худшем случае 3-дневное отсутствие на работе</w:t>
            </w:r>
          </w:p>
        </w:tc>
      </w:tr>
      <w:tr w:rsidR="004B44E2" w:rsidRPr="004B44E2" w:rsidTr="004B44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Средний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Пострадавшего работника доставляют в организацию здравоохранения или требуется ее посещение; отсутствие на работе 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до 30 дней; развитие хронического заболевания</w:t>
            </w:r>
          </w:p>
        </w:tc>
      </w:tr>
      <w:tr w:rsidR="004B44E2" w:rsidRPr="004B44E2" w:rsidTr="004B44E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Большой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Несчастный случай вызывает серьезное (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неизлечимое) 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повреждение здоровья; требуется лечение в стационаре; отсутствие на работе более 30 дней; стойкая утрата трудоспособности или смерть</w:t>
            </w:r>
          </w:p>
        </w:tc>
      </w:tr>
    </w:tbl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 рассмотрении в качестве идентифицированных опасностей опасных и вредных производственных факторов по </w:t>
      </w:r>
      <w:hyperlink r:id="rId48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ГОСТ 12.0.003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 в качестве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критериев выбора уровня тяжести ущерба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можно использовать классы условий труда, установленные по результатам аттестации рабочих мест.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Б.2 Определение вероятности (частоты) наступления ущерба здоровью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Для определения вероятности (частоты) наступления ущерба используют как отдельно, так и в совокупности: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статистические данные;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метод логического анализа дерева событий, представленный на рисунке Б.1;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метод вербальных функций;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- экспертную оценку специалистов в данной области.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</w:rPr>
      </w:pPr>
      <w:r w:rsidRPr="004B44E2">
        <w:rPr>
          <w:rFonts w:ascii="Times New Roman" w:eastAsia="Times New Roman" w:hAnsi="Times New Roman" w:cs="Times New Roman"/>
          <w:color w:val="242424"/>
          <w:spacing w:val="2"/>
        </w:rPr>
        <w:t>Рисунок Б.1 - Дерево событий. Схема расчета вероятности наступления ущерба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lastRenderedPageBreak/>
        <w:drawing>
          <wp:inline distT="0" distB="0" distL="0" distR="0">
            <wp:extent cx="5295900" cy="6057900"/>
            <wp:effectExtent l="19050" t="0" r="0" b="0"/>
            <wp:docPr id="39" name="Рисунок 39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Рисунок Б.1 - Дерево событий. Схема расчета вероятности наступления ущерба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 проведении логического анализа дерева событий за первоначальное событие принимают факт наличия опасности (например, шума, открытого огня, использования на рабочем месте сосудов, работающих под давлением, и т.д.). Такое событие отображают в виде узла на верхнем уровне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 рисунок Б.1). Одной опасности соответствует один узел на верхнем уровне. Всего может быть идентифицировано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4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опасностей.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Последующие события (возможные проявления опасностей) при необходимости размещают на втором уровне дерева событий. Например, опасность "открытый огонь" (узел 1) может проявиться в виде пожара (узел 1.1), задымленности (узел 1.2), повышенной температуры (узел 1.3) и т.д.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Каждая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6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я ветвь дерева из общего их числа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4.2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представляет собой определенный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6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й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сценарий наступления последствий проявления опасности. Вероятность реализации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6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го сценария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условная вероятность конечного в ветви события. Наступление последствий по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6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му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сценарию приводит к возникновению того или иного ущерба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Для каждого уровня дерева событий определяют вероятности (частоты) наступления возможных ущербов, вызванных идентифицированными опасностями, и исхода, не связанного с наступлением ущерба. При этом указанные события на каждом уровне должны составлять полную группу событий (сумма вероятностей (частот) их наступления должна равняться единице).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Путем перемножения вероятностей по ветвям дерева событий определяют вероятности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..,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5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наступления ущербов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7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...,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и вероятность исхода, не связанного с наступлением ущерба.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Метод логического анализа дерева событий может быть применен в сочетании с вербальным описанием вероятностей (частот) наступления ущерба. При этом возможным качественным значениям вероятностей (частот) наступления ущерба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2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.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..,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присваивают весовые коэффициенты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5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...,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7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соответственно, где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6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1.2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количество нормируемых вероятностей (частот). Каждой из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выявленных (обнаруженных) опасностей и исходу, не связанному с наступлением ущерба, ставят в соответствие одно из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1.2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качественных значений вероятностей наступления ущерба и соответствующий весовой коэффициент.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Вероятность (частота) наступления ущерба, вызванного проявлением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1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</w:t>
      </w:r>
      <w:proofErr w:type="spell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й</w:t>
      </w:r>
      <w:proofErr w:type="spell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опасности, определяют путем деления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6.75pt;height:12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-го весового коэффициента на сумму весовых коэффициентов, присвоенных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14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идентифицированным опасностям и исходу, не связанному с наступлением ущерба: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733425" cy="676275"/>
            <wp:effectExtent l="19050" t="0" r="9525" b="0"/>
            <wp:docPr id="66" name="Рисунок 66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 (5)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Аналогично определяют вероятность (частоту) исхода, не связанного с наступлением ущерба.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Например, качественным значениям вероятности, нормируемой по трем ступеням (низкая, средняя и высокая) путем экспертной оценки присвоены весовые коэффициенты 1, 3 и 7 соответственно. Трехуровневая шкала вероятностей (частот) и их вербальное описание представлены в таблице Б.2.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Таблица Б.2 - Пример трехуровневой шкалы вероятностей (частот)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8"/>
        <w:gridCol w:w="1984"/>
        <w:gridCol w:w="5673"/>
      </w:tblGrid>
      <w:tr w:rsidR="004B44E2" w:rsidRPr="004B44E2" w:rsidTr="004B44E2">
        <w:trPr>
          <w:trHeight w:val="15"/>
        </w:trPr>
        <w:tc>
          <w:tcPr>
            <w:tcW w:w="1848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7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Вероятность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Весовой 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коэффициент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Вербальное описание вероятностей (частот) проявления 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опасностей и наступления ущерба</w:t>
            </w:r>
          </w:p>
        </w:tc>
      </w:tr>
      <w:tr w:rsidR="004B44E2" w:rsidRPr="004B44E2" w:rsidTr="004B44E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Низкая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Опасность или ее проявления, которые могут вызвать определенный ущерб, не должны возникнуть за все время профессиональной деятельности работника</w:t>
            </w:r>
          </w:p>
        </w:tc>
      </w:tr>
      <w:tr w:rsidR="004B44E2" w:rsidRPr="004B44E2" w:rsidTr="004B44E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Средняя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Опасность или ее проявления, которые могут вызвать определенный ущерб, возникают лишь в определенные периоды профессиональной деятельности работника</w:t>
            </w:r>
          </w:p>
        </w:tc>
      </w:tr>
      <w:tr w:rsidR="004B44E2" w:rsidRPr="004B44E2" w:rsidTr="004B44E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Высокая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Опасность или ее проявления, которые могут вызвать определенный ущерб, возникают постоянно в течение всей профессиональной деятельности работника</w:t>
            </w:r>
          </w:p>
        </w:tc>
      </w:tr>
    </w:tbl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Вероятности (частоты) с использованием трехуровневой шкалы определяют следующим образом. Например, идентифицированы четыре опасности. Экспертным путем установлены качественные значения вероятностей наступления ущербов: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низкая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, средняя, средняя и высокая. При этом вероятность исхода, не связанного с наступлением ущерба, оценивают как среднюю. Этим вероятностям соответствуют весовые коэффициенты 1, 3, 3, 7, 3 соответственно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 таблицу Б.2). Тогда численные значения вероятностей (частот) наступления ущербов составят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4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1/17,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6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3/17,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4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3/17,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6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7/17 и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7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6.2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3/17 соответственно.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b/>
          <w:bCs/>
          <w:color w:val="2D2D2D"/>
          <w:spacing w:val="2"/>
        </w:rPr>
        <w:t>Б.3 Оценка (расчет) рисков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Оценку рисков на рабочем месте производят с использованием формул (1)-(3) в такой последовательности: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1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И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дентифицируют опасности и при необходимости их проявления.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2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К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аждой идентифицированной опасности ставят в соответствие возможный ущерб и соответствующий ему весовой коэффициент (см., например, таблицу Б.1).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3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О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пределяют качественные значения вероятностей наступления ущербов и исхода, не связанного с наступлением ущерба, и соответствующие им весовые коэффициенты путем логического анализа дерева событий или с использованием вербального описания вероятностей (частот) (см., например, таблицу Б.2). Численные значения указанных вероятностей (частот) рассчитывают по формуле (5).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4 Путем перемножения численных значений вероятностей (частот) наступления ущербов на соответствующие весовые коэффициенты ущербов определяют риски по каждой из идентифицированных опасностей.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5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П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 шкале оценки значимости рисков оценивают значимости рисков по каждой из идентифицированных опасностей (см. таблицу Б.3).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t>6 Путем сложения рисков для каждой идентифицированной опасности на рабочем месте определяют общий риск.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7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П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 шкале оценки значимости рисков оценивают значимость риска на рабочем месте (см. таблицу Б.3).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Пример трехуровневой шкалы оценки значимости рисков (шкалы рисков) представлен в таблице Б.3.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Таблица Б.3 - Пример трехуровневой шкалы оценки значимости рисков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2"/>
        <w:gridCol w:w="1974"/>
        <w:gridCol w:w="2083"/>
        <w:gridCol w:w="2146"/>
      </w:tblGrid>
      <w:tr w:rsidR="004B44E2" w:rsidRPr="004B44E2" w:rsidTr="004B44E2">
        <w:trPr>
          <w:trHeight w:val="15"/>
        </w:trPr>
        <w:tc>
          <w:tcPr>
            <w:tcW w:w="3881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Интервал значений риска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</w:t>
            </w:r>
            <w:r w:rsidRPr="004B44E2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>
                  <wp:extent cx="390525" cy="161925"/>
                  <wp:effectExtent l="19050" t="0" r="9525" b="0"/>
                  <wp:docPr id="72" name="Рисунок 72" descr="ГОСТ Р 12.0.010-2009 Система стандартов безопасности труда (ССБТ). Системы управления охраной труда. Определение опасностей и оценка р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Р 12.0.010-2009 Система стандартов безопасности труда (ССБТ). Системы управления охраной труда. Определение опасностей и оценка р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 w:rsidRPr="004B44E2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>
                  <wp:extent cx="390525" cy="161925"/>
                  <wp:effectExtent l="19050" t="0" r="9525" b="0"/>
                  <wp:docPr id="73" name="Рисунок 73" descr="ГОСТ Р 12.0.010-2009 Система стандартов безопасности труда (ССБТ). Системы управления охраной труда. Определение опасностей и оценка р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12.0.010-2009 Система стандартов безопасности труда (ССБТ). Системы управления охраной труда. Определение опасностей и оценка р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10</w:t>
            </w:r>
            <w:r w:rsidRPr="004B44E2">
              <w:rPr>
                <w:rFonts w:ascii="Times New Roman" w:eastAsia="Times New Roman" w:hAnsi="Times New Roman" w:cs="Times New Roman"/>
                <w:noProof/>
                <w:color w:val="2D2D2D"/>
              </w:rPr>
              <w:drawing>
                <wp:inline distT="0" distB="0" distL="0" distR="0">
                  <wp:extent cx="390525" cy="161925"/>
                  <wp:effectExtent l="19050" t="0" r="9525" b="0"/>
                  <wp:docPr id="74" name="Рисунок 74" descr="ГОСТ Р 12.0.010-2009 Система стандартов безопасности труда (ССБТ). Системы управления охраной труда. Определение опасностей и оценка р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Р 12.0.010-2009 Система стандартов безопасности труда (ССБТ). Системы управления охраной труда. Определение опасностей и оценка р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</w:tr>
      <w:tr w:rsidR="004B44E2" w:rsidRPr="004B44E2" w:rsidTr="004B44E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Значимость риска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Низкий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Умеренный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Высокий</w:t>
            </w:r>
          </w:p>
        </w:tc>
      </w:tr>
    </w:tbl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Верхнее значение шкалы оценки значимости рисков (в таблице Б.3 это значение равно 15) должно соответствовать значению наибольшего весового коэффициента ущерба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 таблицу Б.1).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Пример оценки рисков представлен в таблице Б.4.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Таблица Б.4 - Пример оценки рисков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0"/>
        <w:gridCol w:w="850"/>
        <w:gridCol w:w="803"/>
        <w:gridCol w:w="850"/>
        <w:gridCol w:w="803"/>
        <w:gridCol w:w="1130"/>
        <w:gridCol w:w="832"/>
        <w:gridCol w:w="1064"/>
        <w:gridCol w:w="840"/>
        <w:gridCol w:w="843"/>
      </w:tblGrid>
      <w:tr w:rsidR="004B44E2" w:rsidRPr="004B44E2" w:rsidTr="004B44E2">
        <w:trPr>
          <w:trHeight w:val="15"/>
        </w:trPr>
        <w:tc>
          <w:tcPr>
            <w:tcW w:w="2587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4E2" w:rsidRPr="004B44E2" w:rsidTr="004B44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Идентиф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цированные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Возмо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ж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ный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ущерб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Весовой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коэфф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циент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ущерба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Качес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т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венное значение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вероят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ности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наступ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ления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ущерба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Весовой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коэфф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циент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вероят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ности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наступ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ления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ущерба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Численное значение вероятности (частоты) наступления ущерба (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см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. формулу (5))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Риски по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идент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фициро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ванным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опас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ностям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(см. Б.3,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перечис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ление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 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Оценка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знач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  <w:t>мости риска по отдельной опасности (см. табл.Б.3)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Риск на рабочем месте (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см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. формулу (1))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 xml:space="preserve">Оценка </w:t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знач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</w:t>
            </w:r>
            <w:proofErr w:type="spell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  <w:t>мости риска на рабочем месте (см. табл.Б.3)</w:t>
            </w:r>
          </w:p>
        </w:tc>
      </w:tr>
      <w:tr w:rsidR="004B44E2" w:rsidRPr="004B44E2" w:rsidTr="004B44E2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По табл.Б.1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По табл.Б.2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4B44E2" w:rsidRPr="004B44E2" w:rsidTr="004B44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Высокое давление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Малый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Средняя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3/17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pict>
                <v:shape id="_x0000_i108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9.75pt"/>
              </w:pic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Низкий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9,1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Умере</w:t>
            </w:r>
            <w:proofErr w:type="gram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н-</w:t>
            </w:r>
            <w:proofErr w:type="gramEnd"/>
            <w:r w:rsidRPr="004B44E2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spellStart"/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ный</w:t>
            </w:r>
            <w:proofErr w:type="spellEnd"/>
          </w:p>
        </w:tc>
      </w:tr>
      <w:tr w:rsidR="004B44E2" w:rsidRPr="004B44E2" w:rsidTr="004B44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Электрический ток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Средний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Средняя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3/17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pict>
                <v:shape id="_x0000_i108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9.75pt"/>
              </w:pic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Низкий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4B44E2" w:rsidRPr="004B44E2" w:rsidTr="004B44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Открытый огонь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Малый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Низкая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1/17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pict>
                <v:shape id="_x0000_i108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9.75pt"/>
              </w:pic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Низкий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4B44E2" w:rsidRPr="004B44E2" w:rsidTr="004B44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Взрывчатые вещества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Большой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Высокая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7/17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pict>
                <v:shape id="_x0000_i108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9.75pt"/>
              </w:pic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6,15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Умеренный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4B44E2" w:rsidRPr="004B44E2" w:rsidTr="004B44E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Исход, не связанный с наступлением ущерба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Средняя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3/17</w: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pict>
                <v:shape id="_x0000_i108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9.75pt;height:9.75pt"/>
              </w:pict>
            </w: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4B44E2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B44E2" w:rsidRPr="004B44E2" w:rsidRDefault="004B44E2" w:rsidP="004B44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</w:tbl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Приложение</w:t>
      </w:r>
      <w:proofErr w:type="gramStart"/>
      <w:r w:rsidRPr="004B44E2">
        <w:rPr>
          <w:rFonts w:ascii="Times New Roman" w:eastAsia="Times New Roman" w:hAnsi="Times New Roman" w:cs="Times New Roman"/>
          <w:color w:val="3C3C3C"/>
          <w:spacing w:val="2"/>
        </w:rPr>
        <w:t xml:space="preserve"> В</w:t>
      </w:r>
      <w:proofErr w:type="gramEnd"/>
      <w:r w:rsidRPr="004B44E2">
        <w:rPr>
          <w:rFonts w:ascii="Times New Roman" w:eastAsia="Times New Roman" w:hAnsi="Times New Roman" w:cs="Times New Roman"/>
          <w:color w:val="3C3C3C"/>
          <w:spacing w:val="2"/>
        </w:rPr>
        <w:t xml:space="preserve"> (справочное). Косвенный метод оценки рисков на основе определения класса условий труда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Приложение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В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(справочное)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Все условия труда в зависимости от величины возможного ущерба здоровью и жизни работника делят на классы. Например, к первому классу относят такие условия, при которых вредные факторы отсутствуют либо не превышают уровни, принятые в качестве безопасных. Ко второму классу - условия, при которых нет превышения установленных гигиенических нормативов,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работника [</w:t>
      </w:r>
      <w:hyperlink r:id="rId52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5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пункт 4.2]. К третьему классу - условия, при которых возможен ущерб, присущий первой группе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 4.1) и т.д. Отнесение условий труда к тому или иному классу в зависимости от уровней (значений) показателей, характеризующих вредные и (или) опасные производственные факторы, тяжесть и напряженность труда, выполнение требований безопасности труда, проводят по действующим правилам, методикам, руководствам [</w:t>
      </w:r>
      <w:hyperlink r:id="rId53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5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]. Для этого сначала измеряют (рассчитывают) значение показателя, а затем его сравнивают с нормативными предельно допустимыми значениями (концентрациями, уровнями и т.д.). Степень (кратность) превышения является критерием отнесения конкретных условий к классу.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Каждому классу условий труда соответствует определенный риск, выраженный как качественной величиной (от пренебрежимо малого до сверхвысокого), так и количественной величиной - индексом профессиональной заболеваемости [</w:t>
      </w:r>
      <w:hyperlink r:id="rId54" w:history="1">
        <w:r w:rsidRPr="004B44E2">
          <w:rPr>
            <w:rFonts w:ascii="Times New Roman" w:eastAsia="Times New Roman" w:hAnsi="Times New Roman" w:cs="Times New Roman"/>
            <w:color w:val="00466E"/>
            <w:spacing w:val="2"/>
            <w:u w:val="single"/>
          </w:rPr>
          <w:t>4</w:t>
        </w:r>
      </w:hyperlink>
      <w:r w:rsidRPr="004B44E2">
        <w:rPr>
          <w:rFonts w:ascii="Times New Roman" w:eastAsia="Times New Roman" w:hAnsi="Times New Roman" w:cs="Times New Roman"/>
          <w:color w:val="2D2D2D"/>
          <w:spacing w:val="2"/>
        </w:rPr>
        <w:t>, таблица 1].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proofErr w:type="gramEnd"/>
    </w:p>
    <w:p w:rsidR="004B44E2" w:rsidRPr="004B44E2" w:rsidRDefault="004B44E2" w:rsidP="004B44E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4B44E2">
        <w:rPr>
          <w:rFonts w:ascii="Times New Roman" w:eastAsia="Times New Roman" w:hAnsi="Times New Roman" w:cs="Times New Roman"/>
          <w:color w:val="3C3C3C"/>
          <w:spacing w:val="2"/>
        </w:rPr>
        <w:t>Приложение Г (справочное). Косвенный метод оценки рисков на основе ранжирования уровня требований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Приложение Г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(справочное)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lastRenderedPageBreak/>
        <w:br/>
        <w:t>В основе метода лежит предположение, что выполнение в полном объеме нормативных требований, например, по охране труда не причиняет ущерба здоровью и жизни работника. В этом случае риски минимальны. Чем больше доля невыполненных требований, тем выше риски.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Поскольку требования, как правило, влияют на риски по-разному, их делят на группы. Например, государственные нормативные требования охраны труда относят к группе обязательных требований. В формуле (Г.1) общее количество таких требований обозначено как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8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. Требования, не входящие с правовой точки зрения в группу обязательных, но фактически признаваемые таковыми в силу их объективной важности, относят к группе важных. Рекомендации, не являющиеся обязательными, но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применение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которых желательно для улучшения условий труда, относят к группе рекомендуемых. Общее количество важных и рекомендуемых требований 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обозначены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 xml:space="preserve"> как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86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.75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и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87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.75pt;height:18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 Количество выполненных в полном объеме обязательных, важных и рекомендуемых требований обозначено как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88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6.5pt;height:9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89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.7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и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90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.75pt;height:18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соответственно.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Каждой группе требований присваивают определенный весовой коэффициент, например, обязательной группе -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91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7.25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важной -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92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pt;height:17.2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рекомендуемой -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93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18pt;height:18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, причем </w:t>
      </w: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942975" cy="228600"/>
            <wp:effectExtent l="19050" t="0" r="9525" b="0"/>
            <wp:docPr id="89" name="Рисунок 89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 Индекс безопасности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94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7pt;height:18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- отношение количества требований, которые выполнены, к общему количеству показателей с учетом их весовых коэффициентов рассчитывают по формуле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</w:p>
    <w:p w:rsidR="004B44E2" w:rsidRPr="004B44E2" w:rsidRDefault="004B44E2" w:rsidP="004B44E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noProof/>
          <w:color w:val="2D2D2D"/>
          <w:spacing w:val="2"/>
        </w:rPr>
        <w:drawing>
          <wp:inline distT="0" distB="0" distL="0" distR="0">
            <wp:extent cx="2390775" cy="495300"/>
            <wp:effectExtent l="19050" t="0" r="9525" b="0"/>
            <wp:docPr id="91" name="Рисунок 91" descr="ГОСТ Р 12.0.010-2009 Система стандартов безопасности труда (ССБТ). Системы управления охраной труда. Определение опасностей и оценка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Р 12.0.010-2009 Система стандартов безопасности труда (ССБТ). Системы управления охраной труда. Определение опасностей и оценка рисков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. (Г.1)</w:t>
      </w:r>
    </w:p>
    <w:p w:rsidR="004B44E2" w:rsidRPr="004B44E2" w:rsidRDefault="004B44E2" w:rsidP="004B44E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Количество групп и весовые коэффициенты выбирают по усмотрению эксперта.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В случае если требования не делят на группы и им не присваивают весовые коэффициенты, то формула может быть трансформируема в простую дробь, в числителе которой находится количество выполненных требований, а в знаменателе - общее количество требований.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Этот метод используют для сравнительной оценки рисков на рабочих местах.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br/>
        <w:t>Связь индекса </w: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pict>
          <v:shape id="_x0000_i1095" type="#_x0000_t75" alt="ГОСТ Р 12.0.010-2009 Система стандартов безопасности труда (ССБТ). Системы управления охраной труда. Определение опасностей и оценка рисков" style="width:27pt;height:18.75pt"/>
        </w:pict>
      </w:r>
      <w:r w:rsidRPr="004B44E2">
        <w:rPr>
          <w:rFonts w:ascii="Times New Roman" w:eastAsia="Times New Roman" w:hAnsi="Times New Roman" w:cs="Times New Roman"/>
          <w:color w:val="2D2D2D"/>
          <w:spacing w:val="2"/>
        </w:rPr>
        <w:t> с прямыми показателями риска здоровью и жизни работника осуществляется с помощью функции преобразования (</w:t>
      </w:r>
      <w:proofErr w:type="gramStart"/>
      <w:r w:rsidRPr="004B44E2">
        <w:rPr>
          <w:rFonts w:ascii="Times New Roman" w:eastAsia="Times New Roman" w:hAnsi="Times New Roman" w:cs="Times New Roman"/>
          <w:color w:val="2D2D2D"/>
          <w:spacing w:val="2"/>
        </w:rPr>
        <w:t>см</w:t>
      </w:r>
      <w:proofErr w:type="gramEnd"/>
      <w:r w:rsidRPr="004B44E2">
        <w:rPr>
          <w:rFonts w:ascii="Times New Roman" w:eastAsia="Times New Roman" w:hAnsi="Times New Roman" w:cs="Times New Roman"/>
          <w:color w:val="2D2D2D"/>
          <w:spacing w:val="2"/>
        </w:rPr>
        <w:t>. 4.2).</w:t>
      </w:r>
    </w:p>
    <w:p w:rsidR="00910135" w:rsidRPr="004B44E2" w:rsidRDefault="00910135">
      <w:pPr>
        <w:rPr>
          <w:rFonts w:ascii="Times New Roman" w:hAnsi="Times New Roman" w:cs="Times New Roman"/>
        </w:rPr>
      </w:pPr>
    </w:p>
    <w:sectPr w:rsidR="00910135" w:rsidRPr="004B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4E2"/>
    <w:rsid w:val="004B44E2"/>
    <w:rsid w:val="0091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4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4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4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44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44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B44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4B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B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B4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4E2"/>
    <w:rPr>
      <w:color w:val="800080"/>
      <w:u w:val="single"/>
    </w:rPr>
  </w:style>
  <w:style w:type="paragraph" w:customStyle="1" w:styleId="topleveltext">
    <w:name w:val="topleveltext"/>
    <w:basedOn w:val="a"/>
    <w:rsid w:val="004B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B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30314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1807664" TargetMode="External"/><Relationship Id="rId39" Type="http://schemas.openxmlformats.org/officeDocument/2006/relationships/hyperlink" Target="http://docs.cntd.ru/document/901902053" TargetMode="External"/><Relationship Id="rId21" Type="http://schemas.openxmlformats.org/officeDocument/2006/relationships/hyperlink" Target="http://docs.cntd.ru/document/1200030314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8.jpeg"/><Relationship Id="rId47" Type="http://schemas.openxmlformats.org/officeDocument/2006/relationships/hyperlink" Target="http://docs.cntd.ru/document/1200062545" TargetMode="External"/><Relationship Id="rId50" Type="http://schemas.openxmlformats.org/officeDocument/2006/relationships/image" Target="media/image14.jpeg"/><Relationship Id="rId55" Type="http://schemas.openxmlformats.org/officeDocument/2006/relationships/image" Target="media/image16.jpeg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1200071037" TargetMode="External"/><Relationship Id="rId17" Type="http://schemas.openxmlformats.org/officeDocument/2006/relationships/hyperlink" Target="http://docs.cntd.ru/document/1200052851" TargetMode="External"/><Relationship Id="rId25" Type="http://schemas.openxmlformats.org/officeDocument/2006/relationships/hyperlink" Target="http://docs.cntd.ru/document/901807664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5.jpeg"/><Relationship Id="rId46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52851" TargetMode="External"/><Relationship Id="rId20" Type="http://schemas.openxmlformats.org/officeDocument/2006/relationships/hyperlink" Target="http://docs.cntd.ru/document/1200030314" TargetMode="External"/><Relationship Id="rId29" Type="http://schemas.openxmlformats.org/officeDocument/2006/relationships/hyperlink" Target="http://docs.cntd.ru/document/1200071037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docs.cntd.ru/document/9019020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2732" TargetMode="Externa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901729631" TargetMode="External"/><Relationship Id="rId37" Type="http://schemas.openxmlformats.org/officeDocument/2006/relationships/hyperlink" Target="http://docs.cntd.ru/document/5200224" TargetMode="External"/><Relationship Id="rId40" Type="http://schemas.openxmlformats.org/officeDocument/2006/relationships/image" Target="media/image6.jpeg"/><Relationship Id="rId45" Type="http://schemas.openxmlformats.org/officeDocument/2006/relationships/image" Target="media/image11.jpeg"/><Relationship Id="rId53" Type="http://schemas.openxmlformats.org/officeDocument/2006/relationships/hyperlink" Target="http://docs.cntd.ru/document/120004097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5200224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1200052851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3.jpeg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901729631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://docs.cntd.ru/document/1200040973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1200062545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1200071037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9.jpeg"/><Relationship Id="rId48" Type="http://schemas.openxmlformats.org/officeDocument/2006/relationships/hyperlink" Target="http://docs.cntd.ru/document/5200224" TargetMode="External"/><Relationship Id="rId56" Type="http://schemas.openxmlformats.org/officeDocument/2006/relationships/image" Target="media/image17.jpeg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image" Target="media/image1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7966</Words>
  <Characters>45412</Characters>
  <Application>Microsoft Office Word</Application>
  <DocSecurity>0</DocSecurity>
  <Lines>378</Lines>
  <Paragraphs>106</Paragraphs>
  <ScaleCrop>false</ScaleCrop>
  <Company/>
  <LinksUpToDate>false</LinksUpToDate>
  <CharactersWithSpaces>53272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2019-01-10T07:47:00Z</dcterms:created>
  <dcterms:modified xsi:type="dcterms:W3CDTF">2019-01-10T07:49:00Z</dcterms:modified>
</cp:coreProperties>
</file>