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78" w:rsidRPr="002E1178" w:rsidRDefault="002E1178" w:rsidP="002E1178">
      <w:pPr>
        <w:shd w:val="clear" w:color="auto" w:fill="DBDBDB"/>
        <w:spacing w:line="240" w:lineRule="auto"/>
        <w:outlineLvl w:val="0"/>
        <w:rPr>
          <w:rFonts w:ascii="Helvetica" w:eastAsia="Times New Roman" w:hAnsi="Helvetica" w:cs="Helvetica"/>
          <w:b/>
          <w:bCs/>
          <w:color w:val="000000"/>
          <w:kern w:val="36"/>
          <w:sz w:val="36"/>
          <w:szCs w:val="36"/>
        </w:rPr>
      </w:pPr>
      <w:r w:rsidRPr="002E1178">
        <w:rPr>
          <w:rFonts w:ascii="Helvetica" w:eastAsia="Times New Roman" w:hAnsi="Helvetica" w:cs="Helvetica"/>
          <w:b/>
          <w:bCs/>
          <w:color w:val="000000"/>
          <w:kern w:val="36"/>
          <w:sz w:val="36"/>
          <w:szCs w:val="36"/>
        </w:rPr>
        <w:t>Постановление Правительства РФ от 25.04.2012 N 390 О противопожарном режиме</w:t>
      </w:r>
    </w:p>
    <w:p w:rsidR="002E1178" w:rsidRPr="002E1178" w:rsidRDefault="002E1178" w:rsidP="002E1178">
      <w:pPr>
        <w:shd w:val="clear" w:color="auto" w:fill="F1F1F1"/>
        <w:spacing w:after="0" w:line="240" w:lineRule="auto"/>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Файлы для скачивания</w:t>
      </w:r>
    </w:p>
    <w:p w:rsidR="002E1178" w:rsidRPr="002E1178" w:rsidRDefault="002E1178" w:rsidP="002E1178">
      <w:pPr>
        <w:shd w:val="clear" w:color="auto" w:fill="F1F1F1"/>
        <w:spacing w:after="150" w:line="240" w:lineRule="auto"/>
        <w:rPr>
          <w:rFonts w:ascii="Times New Roman" w:eastAsia="Times New Roman" w:hAnsi="Times New Roman" w:cs="Times New Roman"/>
          <w:sz w:val="24"/>
          <w:szCs w:val="24"/>
        </w:rPr>
      </w:pPr>
      <w:hyperlink r:id="rId4" w:tgtFrame="_blank" w:history="1">
        <w:r w:rsidRPr="002E1178">
          <w:rPr>
            <w:rFonts w:ascii="Times New Roman" w:eastAsia="Times New Roman" w:hAnsi="Times New Roman" w:cs="Times New Roman"/>
            <w:color w:val="0E7BC1"/>
            <w:sz w:val="24"/>
            <w:szCs w:val="24"/>
          </w:rPr>
          <w:t>Постановление Правительства РФ от 25.04.2012 N 390 О противопожарном режиме</w:t>
        </w:r>
      </w:hyperlink>
      <w:r w:rsidRPr="002E1178">
        <w:rPr>
          <w:rFonts w:ascii="Times New Roman" w:eastAsia="Times New Roman" w:hAnsi="Times New Roman" w:cs="Times New Roman"/>
          <w:sz w:val="24"/>
          <w:szCs w:val="24"/>
        </w:rPr>
        <w:t> – rtf (1573.6 Кб)</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ПРАВИТЕЛЬСТВО РОССИЙСКОЙ ФЕДЕРАЦИИ</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ПОСТАНОВЛЕНИЕ</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от 25 апреля 2012 г. N 390</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О ПРОТИВОПОЖАРНОМ РЕЖИМЕ</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Список изменяющих документов</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Постановлений Правительства РФ от 17.02.2014 N 113,</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от 23.06.2014 N 581, от 06.03.2015 N 201)</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соответствии со статьей 16 Федерального закона "О пожарной безопасности" Правительство Российской Федерации постановляет: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 Утвердить прилагаемые Правила противопожарного 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 Настоящее постановление вступает в силу по истечении 7 дней после дня его официального опубликования, за исключением пунктов 6, 7, 9, 14, 16, 89, 130, 131 и 372 Правил, утвержденных настоящим постановлением, которые вступают в силу с 1 сентября 2012 г.</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Председатель Правительства</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Российской Федерации</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В.ПУТИН</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Утверждены</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постановлением Правительства</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Российской Федерации</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от 25 апреля 2012 г. N 390</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b/>
          <w:bCs/>
          <w:sz w:val="24"/>
          <w:szCs w:val="24"/>
        </w:rPr>
        <w:t>ПРАВИЛА ПРОТИВОПОЖАРНОГО РЕЖИМА В РОССИЙСКОЙ ФЕДЕРАЦИИ</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Список изменяющих документов</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Постановлений Правительства РФ от 17.02.2014 N 113,</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от 23.06.2014 N 581, от 06.03.2015 N 201)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I. Общие положения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 Лица допускаются к работе на объекте только после прохождения обучения мерам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w:t>
      </w:r>
      <w:r w:rsidRPr="002E1178">
        <w:rPr>
          <w:rFonts w:ascii="Times New Roman" w:eastAsia="Times New Roman" w:hAnsi="Times New Roman" w:cs="Times New Roman"/>
          <w:sz w:val="24"/>
          <w:szCs w:val="24"/>
        </w:rPr>
        <w:lastRenderedPageBreak/>
        <w:t>пожарной безопасности осуществляется в соответствии с нормативными документами по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 плане эвакуации людей при пожаре обозначаются места хранения первичных средств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(абзац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Постановлений Правительства РФ от 23.06.2014 N 581, от 06.03.2015 N 201)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06.03.2015 N 201)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а) детей в мансардных помещениях деревянных зданий;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более 50 детей в деревянных зданиях и зданиях из других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Места, специально отведенные для курения табака, обозначаются знаками "Место для курения".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Хранение огнетушителя осуществляется в соответствии с требованиями инструкции по его эксплуатации.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15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w:t>
      </w:r>
      <w:r w:rsidRPr="002E1178">
        <w:rPr>
          <w:rFonts w:ascii="Times New Roman" w:eastAsia="Times New Roman" w:hAnsi="Times New Roman" w:cs="Times New Roman"/>
          <w:sz w:val="24"/>
          <w:szCs w:val="24"/>
        </w:rPr>
        <w:lastRenderedPageBreak/>
        <w:t>садоводческих, огороднических и дачных некоммерческих объединений граждан, на предприятиях осуществляются следующие мероприятия: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организация патрулирования добровольными пожарными и (или) гражданами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подготовка для возможного использования в тушении пожаров имеющейся водовозной и землеройной техники;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проведение соответствующей разъяснительной работы с гражданами о мерах пожарной безопасности и действиях при пожаре.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21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 На объектах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w:t>
      </w:r>
      <w:r w:rsidRPr="002E1178">
        <w:rPr>
          <w:rFonts w:ascii="Times New Roman" w:eastAsia="Times New Roman" w:hAnsi="Times New Roman" w:cs="Times New Roman"/>
          <w:sz w:val="24"/>
          <w:szCs w:val="24"/>
        </w:rPr>
        <w:lastRenderedPageBreak/>
        <w:t>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размещать в лифтовых холлах кладовые, киоски, ларьки и другие подобные помещения;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остеклять балконы, лоджии и галереи, ведущие к незадымляемым лестничным клеткам;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 устанавливать в лестничных клетках внешние блоки кондиционеров;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 загромождать и закрывать проходы к местам крепления спасательных устройств.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(пп. "н"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24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 Приямки у оконных проемов подвальных и цокольных этажей зданий (сооружений) должны быть очищены от мусора и посторонних предметов.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 Руководитель организации при проведении мероприятий с массовым пребыванием людей (дискотеки, торжества, представления и др.) обеспечивает: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осмотр помещений перед началом мероприятий в целях определения их готовности в части соблюдения мер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дежурство ответственных лиц на сцене и в зальных помещениях.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помещениях без электрического освещения мероприятия с массовым участием людей проводятся только в светлое время суток.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 мероприятиях могут применяться электрические гирлянды и иллюминация, имеющие соответствующий сертификат соответствия.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 При проведении мероприятий с массовым пребыванием людей в помещениях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применять пиротехнические изделия, дуговые прожекторы, а также открытый огонь и свечи (кроме культовых сооружений);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украшать елку марлей и ватой, не пропитанными огнезащитными составами;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проводить перед началом или во время представлений огневые, покрасочные и другие пожароопасные и пожаровзрывоопасные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уменьшать ширину проходов между рядами и устанавливать в проходах дополнительные кресла, стулья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полностью гасить свет в помещении во время спектаклей или представлений;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допускать нарушения установленных норм заполнения помещений людьми.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 Утратил силу. - Постановление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 Запоры на дверях эвакуационных выходов должны обеспечивать возможность их свободного открывания изнутри без ключа.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 При эксплуатации эвакуационных путей, эвакуационных и аварийных выходов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w:t>
      </w:r>
      <w:r w:rsidRPr="002E1178">
        <w:rPr>
          <w:rFonts w:ascii="Times New Roman" w:eastAsia="Times New Roman" w:hAnsi="Times New Roman" w:cs="Times New Roman"/>
          <w:sz w:val="24"/>
          <w:szCs w:val="24"/>
        </w:rPr>
        <w:lastRenderedPageBreak/>
        <w:t>производственными отходами, мусором и другими предметами, а также блокировать двери эвакуационных выходов;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закрывать жалюзи или остеклять переходы воздушных зон в незадымляемых лестничных клетках;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заменять армированное стекло обычным в остеклении дверей и фрамуг;</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(пп. "ж"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эксплуатировать электропровода и кабели с видимыми нарушениями изоляции;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применять нестандартные (самодельные) электронагревательные приборы;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(пп. "з"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Эвакуационное освещение должно включаться автоматически при прекращении электропитания рабочего освещения.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Настенные керосиновые лампы (фонари) должны иметь предусмотренные конструкцией отражатели и надежное крепление к стене.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 При эксплуатации систем вентиляции и кондиционирования воздуха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оставлять двери вентиляционных камер открытыми;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закрывать вытяжные каналы, отверстия и решетки;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подключать к воздуховодам газовые отопительные приборы;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выжигать скопившиеся в воздуховодах жировые отложения, пыль и другие горючие вещества.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Слив легковоспламеняющихся и горючих жидкостей в канализационные сети (в том числе при авариях)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w:t>
      </w:r>
      <w:r w:rsidRPr="002E1178">
        <w:rPr>
          <w:rFonts w:ascii="Times New Roman" w:eastAsia="Times New Roman" w:hAnsi="Times New Roman" w:cs="Times New Roman"/>
          <w:sz w:val="24"/>
          <w:szCs w:val="24"/>
        </w:rPr>
        <w:lastRenderedPageBreak/>
        <w:t>защиты и связи с помещением пожарного поста, а также знаков пожарной безопасности, указывающих направление к такой зоне.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(абзац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(абзац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56. Запрещается стоянка автотранспорта на крышках колодцев пожарных гидрантов.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w:t>
      </w:r>
      <w:r w:rsidRPr="002E1178">
        <w:rPr>
          <w:rFonts w:ascii="Times New Roman" w:eastAsia="Times New Roman" w:hAnsi="Times New Roman" w:cs="Times New Roman"/>
          <w:sz w:val="24"/>
          <w:szCs w:val="24"/>
        </w:rPr>
        <w:lastRenderedPageBreak/>
        <w:t>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60. Запрещается использовать для хозяйственных и (или) производственных целей запас воды, предназначенный для нужд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 объекте должна храниться исполнительная документация на установки и системы противопожарной защиты объекта.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65. Диспетчерский пункт (пожарный пост) обеспечивается телефонной связью и ручными электрическими фонарями.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использовать пожарную технику и пожарно-техническое вооружение, установленное на пожарных автомобилях, не по назначению.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70. Руководитель организации обеспечивает объект огнетушителями по нормам согласно приложениям N 1 и 2, а также соблюдение сроков их перезарядки, освидетельствования и своевременной замены, указанных в паспорте огнетушителя.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Абзац утратил силу. - Постановление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71. При обнаружении пожара или признаков горения в здании, помещении (задымление, запах гари, повышение температуры воздуха и др.) необходимо: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принять посильные меры по эвакуации людей и тушению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72(1)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72(2)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w:t>
      </w:r>
      <w:r w:rsidRPr="002E1178">
        <w:rPr>
          <w:rFonts w:ascii="Times New Roman" w:eastAsia="Times New Roman" w:hAnsi="Times New Roman" w:cs="Times New Roman"/>
          <w:sz w:val="24"/>
          <w:szCs w:val="24"/>
        </w:rPr>
        <w:lastRenderedPageBreak/>
        <w:t>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II. Территории поселений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Не допускается сжигать отходы и тару в местах, находящихся на расстоянии менее 50 метров от объектов.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77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w:t>
      </w:r>
      <w:r w:rsidRPr="002E1178">
        <w:rPr>
          <w:rFonts w:ascii="Times New Roman" w:eastAsia="Times New Roman" w:hAnsi="Times New Roman" w:cs="Times New Roman"/>
          <w:sz w:val="24"/>
          <w:szCs w:val="24"/>
        </w:rPr>
        <w:lastRenderedPageBreak/>
        <w:t>строений, а также для складирования горючих материалов, мусора, отходов древесных, строительных и других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разделом XX настоящих Правил:</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органами местного самоуправления поселений и городских округов, за исключением случаев, указанных в подпункте "б" настоящего пункта;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80(1)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III. Системы теплоснабжения и отопления</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 раза в 3 месяца - для отопительных печей;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 раза в 2 месяца - для печей и очагов непрерывного действия;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 раза в 1 месяц - для кухонных плит и других печей непрерывной (долговременной) топки.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83. При эксплуатации котельных и других теплопроизводящих установок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а) допускать к работе лиц, не прошедших специального обучения и не получивших соответствующих квалификационных удостоверений;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подавать топливо при потухших форсунках или газовых горелках;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разжигать установки без предварительной их продувки;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работать при неисправных или отключенных приборах контроля и регулирования, предусмотренных предприятием-изготовителем;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сушить какие-либо горючие материалы на котлах и паропроводах;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84. При эксплуатации печного отопления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оставлять без присмотра печи, которые топятся, а также поручать надзор за ними детям;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располагать топливо, другие горючие вещества и материалы на предтопочном листе;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топить углем, коксом и газом печи, не предназначенные для этих видов топлива;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производить топку печей во время проведения в помещениях собраний и других массовых мероприятий;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использовать вентиляционные и газовые каналы в качестве дымоходов;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перекаливать печи.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детских учреждениях с дневным пребыванием детей топка печей заканчивается не позднее чем за 1 час до прихода детей.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88. Руководитель организации обеспечивает побелку дымовых труб и стен, в которых проходят дымовые каналы.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IV. Здания для проживания людей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95. При использовании бытовых газовых приборов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эксплуатация бытовых газовых приборов при утечке газа;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присоединение деталей газовой арматуры с помощью искрообразующего инструмента;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в) проверка герметичности соединений с помощью источников открытого пламени, в том числе спичек, зажигалок, свечей.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V. Научные и образовательные организации</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06.03.2015 N 201)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Бортики, предотвращающие стекание жидкостей со столов, должны быть исправными.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сливать легковоспламеняющиеся и горючие жидкости в канализацию.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(в ред. Постановления Правительства РФ от 06.03.2015 N 201)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VI. Культурно-просветительные и зрелищные учреждения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110. При оформлении постановок вокруг планшета сцены обеспечивается свободный круговой проход шириной не менее 1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 окончании спектакля все декорации и бутафория разбираются и убираются со сцены в складские помещения.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114(1)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VII. Объекты организаций торговли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115. На объектах организаций торговли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проводить огневые работы во время нахождения покупателей в торговых залах;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устанавливать в торговых залах баллоны с горючими газами для наполнения воздушных шаров и для других целей;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размещать торговые, игровые аппараты и вести торговлю на площадках лестничных клеток, в тамбурах и на других путях эвакуации.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116. Запрещается временное хранение горючих материалов, отходов, упаковок и контейнеров в торговых залах и на путях эвакуации.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ширина прохода между торговыми рядами, ведущего к эвакуационным выходам, должна быть не менее 2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через каждые 30 метров торгового ряда должны быть поперечные проходы шириной не менее 1,4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121. Утратил силу. - Постановление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122. Запрещается в рабочее время осуществлять загрузку (выгрузку) товаров и тары по путям, являющимся эвакуационными.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124. Расфасовка пожароопасных товаров должна осуществляться в специально приспособленных для этой цели помещениях.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w:t>
      </w:r>
      <w:r w:rsidRPr="002E1178">
        <w:rPr>
          <w:rFonts w:ascii="Times New Roman" w:eastAsia="Times New Roman" w:hAnsi="Times New Roman" w:cs="Times New Roman"/>
          <w:sz w:val="24"/>
          <w:szCs w:val="24"/>
        </w:rPr>
        <w:lastRenderedPageBreak/>
        <w:t>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128. Прилавок для отпуска керосина должен иметь негорючее покрытие, исключающее искрообразование при ударе.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129. Запрещается хранение упаковочных материалов (стружка, солома, бумага и др.) в помещениях торговли керосином.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130. Тара из-под керосина и других горючих жидкостей хранится только на специальных огражденных площадках.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133. Запрещается хранить порох совместно с капсюлями или снаряженными патронами в одном шкафу.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134. Непосредственно в зданиях магазинов разрешается хранить 50 килограммов дымного пороха или 50 килограммов бездымного пороха.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VIII. Медицинские организации</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Палаты для пациентов с тяжелыми проявлениями заболевания, а также детей следует размещать на первых этажах зданий.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135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136.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устанавливать кровати в коридорах, холлах и на других путях эвакуации;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устанавливать и хранить баллоны с кислородом в зданиях медицинских организаций;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устраивать топочные отверстия печей в палатах;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размещать в подвальных и цокольных этажах лечебных учреждений мастерские, склады и кладовые.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применять керогазы, керосинки и примусы для кипячения медицинских изделий и белья.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IX. Производственные объекты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Дата проведения очистки вытяжных устройств, аппаратов и трубопроводов указывается в журнале учета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150. Запрещается использовать для проживания людей производственные здания и склады, расположенные на территориях предприятий.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153. Руководитель организации обеспечивает исправное состояние механизмов для самозакрывания противопожарных дверей.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156. Запрещается заполнять адсорберы нестандартным активированным углем.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158. Запрещается для чистки загрузочной воронки рубительной машины применять металлические предметы.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Производить термообработку недопрессованных древесно-стружечных плит с рыхлыми кромками не разрешается.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165. Сушильные камеры периодического действия и калориферы перед каждой загрузкой очищаются от производственного мусора и пыли.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166. Запрещается эксплуатация сушильных установок с трещинами на поверхности боровов и неработающими искроуловителями.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167. Топочно-газовые устройства газовых сушильных камер, работающих на твердом и жидком топливе, очищаются от сажи не реже 2 раз в месяц.</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168. Запрещается эксплуатация топочно-сушильного отделения с неисправными приборами для контроля температуры сушильного аппарата.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169. Сушильные камеры для мягких древесно-волокнистых плит следует очищать от древесных отходов не реже 1 раза в сутки.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остановке конвейера более чем на 10 минут обогрев сушильной камеры прекращается.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171. Перед укладкой древесины в штабели для сушки токами высокой частоты необходимо убедиться в отсутствии в ней металлических предметов.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172. Запрещается в сушильных камерах находиться людям и сушить в них спецодежду.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173. Запрещается эксплуатация соломко-шлифовальных аппаратов, не оборудованных системой пылеудаления или с неисправной такой системой.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174. При производстве спичек: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запас зажигательной массы, находящейся у автомата, не должен превышать количества, необходимого для одной заливки;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очистку массы в макальном корыте от выпавшей спичечной соломки необходимо производить сетчатыми лопатками из цветного металла;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е) при кратковременных остановках автомата макальная плита опускается в макальное корыто;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рассыпанная бертолетова соль немедленно убирается в специальные емкости с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 измельчение в шаровой мельнице бертолетовой соли и серы в сухом виде не разрешается;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 засорение фосфорной и зажигательной масс спичечной соломкой, спичками и различными отходами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 развеску химикатов для спичечных масс необходимо производить в специальных шкафах, оборудованных вытяжной вентиляцией.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175. Спецодежда работающих в цехах приготовления спичечных масс и автоматных цехов должна быть пропитана огнезащитным составом.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177. Запас спичек около коробконабивочных машин не должен превышать 3 малых кассет.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178. Кассеты со спичками хранятся на стеллажах и укладываются не более чем в 2 ряда по высоте с прокладками из цветного металла между ними.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179. Запрещается хранить в цехе более 10 малых или 5 больших кассет со спичками в одном месте.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180. Запас готовых спичек в зоне коробконамазочных и упаковочных машин не должен превышать 20 ящиков на машину.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181. На участке промежуточного хранения количество готовой продукции не должно превышать сменной выработки одного спичечного автомата.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183. Отходы спичечных масс и деревянная тара утилизируются вне территории предприятия на площадке, имеющей ограждение и твердое покрытие.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184. Отходы спичечных масс доставляются к месту утилизации разведенными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186. На электростанциях: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запрещается производить монтаж или ремонт оборудования и газопроводов в помещении при неработающей вентиляции;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187. В кабельных сооружениях: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а) не реже чем через 60 метров устанавливаются указатели ближайшего выхода;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запрещается при проведении реконструкции или ремонта применять кабели с горючей полиэтиленовой изоляцией;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утратил силу. - Постановление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при реконструкции и ремонте прокладка через кабельные сооружения каких-либо транзитных коммуникаций и шинопроводов не разрешается.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189. В пределах бортовых ограждений маслоприемника гравийную засыпку необходимо содержать в чистом состоянии.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загрязнении гравийной засыпки (пылью, песком и др.) или замасливании гравия проводится промывка гравийной засыпки.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192. На объектах полиграфической промышленности: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193. На объектах полиграфической промышленности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подвешивать на металлоподаватель отливных машин влажные слитки;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оставлять на наборных машинах или хранить около них горючие смывочные материалы и масленки с маслом;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подходить к отливочному аппарату и работать на машине в спецодежде, пропитанной горючей жидкостью;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настилать полы в гартоплавильных отделениях из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195. Графитирование матричного материала следует производить в специальном закрытом аппарате при включенной вытяжной вентиляции.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 Объекты сельскохозяйственного производства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200. Запрещается хранение грубых кормов в чердачных помещениях ферм, если: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кровля фермы выполнена из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деревянные чердачные перекрытия со стороны чердачных помещений не обработаны огнезащитными составами;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электропроводка на чердаке проложена без защиты от механических повреждений;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отсутствует ограждение дымоходов по периметру на расстоянии 1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201. При устройстве и эксплуатации электрических брудеров необходимо соблюдать следующие требования: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температурный режим под брудером должен поддерживаться автоматически.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202. Передвижные ультрафиолетовые установки и их электрооборудование устанавливается на расстоянии не менее 1 метра от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204. Запрещается допускать скопление шерсти на стригальном пункте свыше сменной выработки и загромождать проходы и выходы тюками с шерстью.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w:t>
      </w:r>
      <w:r w:rsidRPr="002E1178">
        <w:rPr>
          <w:rFonts w:ascii="Times New Roman" w:eastAsia="Times New Roman" w:hAnsi="Times New Roman" w:cs="Times New Roman"/>
          <w:sz w:val="24"/>
          <w:szCs w:val="24"/>
        </w:rPr>
        <w:lastRenderedPageBreak/>
        <w:t>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218. Запрещается сжигание стерни, пожнивных остатков и разведение костров на полях.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219. Зернотока необходимо располагать от зданий, сооружений и строений не ближе 50 метров, а от хлебных массивов - 100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220. В период уборки зерновых культур и заготовки кормов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использовать в работе тракторы, самоходные шасси и автомобили без капотов или с открытыми капотами;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выжигать пыль в радиаторах двигателей тракторов и автомобилей паяльными лампами;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заправлять автомобили в полевых условиях вне специальных площадок, оборудованных средствами пожаротушения и освещенных в ночное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Площадь основания одной скирды (стога) не должна превышать 150 кв. метров, а штабеля прессованного сена (соломы) - 500 кв.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224. Руководитель организации организует работу по контролю температуры сена в скирдах (стогах) и штабелях сена с повышенной влажностью.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Указанные продукты необходимо складировать отдельно, и не менее 48 часов осуществлять контроль за их температурным состоянием.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229. Приготовленную и затаренную в мешки муку необходимо выдерживать под навесом не менее 48 часов для снижения ее температуры.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Попадание влаги в помещение склада не допускается. Запрещается хранить муку навалом.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233. Руководитель организации в целях предотвращения самовозгорания обеспечивает контроль температуры хранящейся витаминно-травяной муки.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234. Помещения для обработки льна, конопли и других технических культур (далее - технические культуры) изолируются от машинного отделения.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236. При первичной обработке технических культур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хранение и обмолот льна на территории ферм, ремонтных мастерских, гаражей и т.п.;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устройство печного отопления в мяльно-трепальном цехе.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237. Автомобили, тракторы и другие самоходные машины, въезжающие на территорию пункта обработки льна, оборудуются исправными искрогасителями.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w:t>
      </w:r>
      <w:r w:rsidRPr="002E1178">
        <w:rPr>
          <w:rFonts w:ascii="Times New Roman" w:eastAsia="Times New Roman" w:hAnsi="Times New Roman" w:cs="Times New Roman"/>
          <w:sz w:val="24"/>
          <w:szCs w:val="24"/>
        </w:rPr>
        <w:lastRenderedPageBreak/>
        <w:t>двигателей, иметь исправные искрогасители и останавливаться от скирд (шох) на расстоянии не менее 3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239. Естественная сушка тресты должна производиться на специально отведенных участках.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Искусственную сушку тресты необходимо производить только в специальных сушилках, ригах (овинах).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240. Конструкция печей, устраиваемых в ригах (овинах) для сушки тресты, должна исключать возможность попадания искр внутрь помещения.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241. В сушилках и ригах (овинах) следует соблюдать следующие требования: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температура теплоносителя при сушке тресты должна быть не более 80 градусов Цельсия, а при сушке головок - не более 50 градусов Цельсия;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вентилятор следует включать не ранее чем через 1 час после начала топки;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243. К задвижкам (шиберам), устанавливаемым перед и после вентиляторов вентиляционных труб, обеспечивается свободный доступ.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Готовую продукцию из помещений следует убирать на склад не реже 2 раз в смену.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XI. Объекты транспортной инфраструктуры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249. В помещениях, под навесами и на открытых площадках для хранения (стоянки) транспорта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загромождать выездные ворота и проезды;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оставлять транспортные средства с открытыми горловинами топливных баков, а также при наличии утечки топлива и масла;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заправлять горючим и сливать из транспортных средств топливо;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хранить тару из-под горючего, а также горючее и масла;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подзаряжать аккумуляторы непосредственно на транспортных средствах;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подогревать двигатели открытым огнем (костры, факелы, паяльные лампы), пользоваться открытыми источниками огня для освещения;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устанавливать транспортные средства, предназначенные для перевозки легковоспламеняющихся и горючих жидкостей, а также горючих газов.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254. Плановые огневые работы в подземных сооружениях метрополитена проводятся только в ночное время после снятия напряжения в электросети.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256. Транспорт, приспособленный для перевозки горюче-смазочных материалов в тоннелях, оснащается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258. При проведении ремонтных работ в подземном пространстве метрополитена применяются металлические леса.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259. В действующих тоннелях запрещается проводить работы с газогенераторами, а также разогревать битум.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261. Покраску кабельных линий в тоннелях следует осуществлять только в ночное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262. Вагоны электропоездов оборудуются исправным устройством связи "пассажир - машинист" и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265. Для отопления киосков должны применяться масляные электрорадиаторы или электропанели.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266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267. В киосках, установленных в вестибюлях станций метрополитена,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хранение товара, упаковочного материала, торгового инвентаря и тары.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268. В паровозных депо и базах запаса локомотивов (паровозов)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чистить топки и зольники в стойлах депо в неустановленных местах;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269. В шлакоуборочных канавах и местах чистки топок шлак и изгарь должны заливаться водой и регулярно убираться.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270. На объектах железнодорожного транспорта запрещается эксплуатировать: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участки территории, на которых производится обработка цистерн, без твердого покрытия, не допускающего проникновения нефтепродуктов в грунт.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271. При обработке на промывочно-пропарочных станциях (пунктах):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сливные приборы, крышки колпаков и загрузочные люки цистерн закрываются;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обработанные цистерны оборудуются исправной запорной арматурой.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Люки и приямки на отстойниках и трубопроводах должны быть постоянно закрыты крышками.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273. Запрещается эксплуатировать без заземления резервуары, трубопроводы, эстакады, цистерны под сливом и сливоналивные железнодорожные пути.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274. Металлические переносные и передвижные лестницы оборудуются медными крючками и резиновыми подушками под стыками.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276. Эстакады и площадки необходимо очищать от остатков нефтепродуктов не реже 1 раза в смену.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277. На территории промывочно-пропарочных станций (пунктов)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оставлять обтирочные материалы внутри осматриваемых цистерн и на их наружных частях;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осуществлять въезд локомотивов в депо очистки и под эстакады.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279. Разлитые на путях легковоспламеняющиеся и горючие жидкости должны засыпаться песком, землей и удаляться за полосу отвода.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280. Шпалы и брусья при временном хранении на перегонах, станциях и звеносборочных базах укладываются в штабели.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283. Запрещается в полосе отвода разводить костры и сжигать хворост, порубочные материалы, а также оставлять сухостойные деревья и кустарники.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286. На всех мостах и путепроводах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устраивать под ними места стоянки для судов, плотов, барж и лодок;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производить заправку керосиновых фонарей и баков бензомоторных агрегатов;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содержать пролетные строения и другие конструкции не очищенными от нефтепродуктов;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производить под мостами выжигание сухой травы, а также сжигание кустарника и другого горючего материала;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производить огневые работы без разрешения руководителя организации.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XII. Транспортирование пожаровзрывоопасных и пожароопасных</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веществ и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292. Запрещается погрузка в один вагон или контейнер пожаровзрывоопасных веществ и материалов, не разрешенных к совместной перевозке.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293. При погрузке в вагоны ящики с кислотами ставятся в противоположную сторону от ящиков с легковоспламеняющимися и горючими жидкостями.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303. Руководитель организации обеспечивает места погрузки и разгрузки пожаровзрывоопасных и пожароопасных веществ и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310. При проведении технологических операций, связанных с наполнением и сливом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арматура, шланги, разъемные соединения, устройства защиты от статического электричества должны быть в исправном техническом состоянии.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эксплуатация рукавов с устройствами присоединения, имеющими механические повреждения и износ резьбы.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314. Операции по наливу и сливу должны проводиться при заземленных трубопроводах с помощью резинотканевых рукавов.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XIII. Сливоналивные операции с сжиженным</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углеводородным газом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316. Во время налива и слива сжиженного углеводородного газа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проведение пожароопасных работ и курение на расстоянии менее 100 метров от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проведение ремонтных работ на цистернах и вблизи них, а также иных работ, не связанных со сливоналивными операциями;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подъезд автомобильного и маневрового железнодорожного транспорта;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нахождение на сливоналивной эстакаде посторонних лиц, не имеющих отношения к сливоналивным операциям.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319. Запрещается выполнять сливоналивные операции во время грозы.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321. Запрещается заполнение цистерн в следующих случаях: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истек срок заводского и деповского ремонта ходовых частей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нет установленных клейм, надписей и неясны трафареты;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повреждена цилиндрическая часть котла или днища (трещины, вмятины, заметные изменения формы и т.д.);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цистерны заполнены продуктами, не относящимися к сжиженным углеводородным газам;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326. Руководитель организации обеспечивает наличие на сливоналивных эстакадах первичных средств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330. Ремонт котла цистерны, его элементов, а также его внутренний осмотр разрешается проводить только после дегазации объема котла.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332. При производстве ремонтных работ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производить удары по котлу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пользоваться инструментом, дающим искрение, и находиться с открытым огнем (факел, жаровня, керосиновый фонарь и т.д.) вблизи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производить под цистерной сварочные и огневые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333. При выполнении работ внутри котла цистерны (внутренний осмотр, ремонт, чистка и т.п.):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проводится анализ воздушной среды в объеме котла цистерны на отсутствие опасной концентрации углеводородов и на содержание кислорода.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336. Руководитель организации создает для целей ликвидации пожароопасных ситуаций и пожаров аварийные группы.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337. При утечке сжиженного углеводородного газа следует: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убрать из зоны разлива сжиженного углеводородного газа горючие вещества;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устранить течь и (или) перекачать содержимое цистерны в исправную цистерну (емкость);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отвести вагон-цистерну с сжиженным углеводородным газом в безопасную зону;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не допускать попадания сжиженного углеводородного газа в тоннели, подвалы, канализацию.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XIV. Объекты хранения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340. Запрещается совместное хранение в одной секции с каучуком или автомобильной резиной каких-либо других материалов и товаров.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342. На открытых площадках или под навесами хранение аэрозольных упаковок допускается только в негорючих контейнерах.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343. Расстояние от светильников до хранящихся товаров должно быть не менее 0,5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345. Запрещается стоянка и ремонт погрузочно-разгрузочных и транспортных средств в складских помещениях и на дебаркадерах.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346. Грузы и материалы, разгруженные на рампу (платформу), к концу рабочего дня должны быть убраны.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351. Запрещается въезд локомотивов в складские помещения категорий А, Б и В1 - В4 по взрывопожарной и пожарной 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352. Обвалования вокруг резервуаров с нефтью и нефтепродуктами, а также переезды через обвалования должны находиться в исправном состоянии.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353. Запрещается на складах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эксплуатация негерметичного оборудования и запорной арматуры;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наличие деревьев, кустарников и сухой растительности внутри обвалований;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(пп. "в"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установка емкостей (резервуаров) на основание, выполненное из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переполнение резервуаров и цистерн;</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отбор проб из резервуаров во время слива или налива нефти и нефтепродуктов;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слив и налив нефти и нефтепродуктов во время грозы.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354. На складах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дыхательные клапаны и огнепреградители необходимо проверять в соответствии с технической документацией предприятий-изготовителей;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хранить жидкости разрешается только в исправной таре. Пролитая жидкость должна немедленно убираться;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355. При хранении газа: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окна помещений, где хранятся баллоны с газом, закрашиваются белой краской или оборудуются солнцезащитными негорючими устройствами;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при обнаружении утечки газа из баллонов они должны убираться из помещения склада в безопасное место;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на склад, где размещаются баллоны с горючим газом, не допускаются лица в обуви, подбитой металлическими гвоздями или подковами;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к) хранение каких-либо других веществ, материалов и оборудования в помещениях складов с горючим газом не разрешается;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 помещения складов с горючим газом обеспечиваются естественной вентиляцией.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357. При хранении зерна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хранить совместно с зерном другие материалы и оборудование;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применять внутри складских помещений зерноочистительные и другие машины с двигателями внутреннего сгорания;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работать на передвижных механизмах при закрытых воротах с двух сторон склада;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засыпать зерно выше уровня транспортерной ленты и допускать трение ленты о конструкции транспортера.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358. Контроль за температурой зерна при работающей сушилке осуществляется путем отбора проб не реже чем через каждые 2 часа.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Очистка загрузочно-разгрузочных механизмов сушилки от пыли и зерна производится через сутки ее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359. Передвижной сушильный агрегат устанавливается на расстоянии не менее 10 метров от здания зерносклада.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360. На складах по хранению лесных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запрещается производить работы, не связанные с хранением лесных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в закрытых складах лесоматериалов не должно быть перегородок и служебных помещений;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361. На складах для хранения угля и торфа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укладывать уголь свежей добычи на старые отвалы угля, пролежавшего более 1 месяца;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принимать уголь и торф с явно выраженными очагами самовозгорания;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неорганизованно хранить выгруженное топливо в течение более 2 суток.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362. На складах для хранения угля, торфа и горючего сланца: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следует исключить попадание в штабели при укладке угля на хранение древесины, ткани, бумаги, сена, торфа, а также других горючих отходов;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запрещается засыпать проезды твердым топливом и загромождать их оборудованием;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XV. Строительно-монтажные и реставрационные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(абзац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366. Хранение на открытых площадках горючих строительных материалов (лесопиломатериалы, толь, рубероид и др.), изделий и конструкций из горючих </w:t>
      </w:r>
      <w:r w:rsidRPr="002E1178">
        <w:rPr>
          <w:rFonts w:ascii="Times New Roman" w:eastAsia="Times New Roman" w:hAnsi="Times New Roman" w:cs="Times New Roman"/>
          <w:sz w:val="24"/>
          <w:szCs w:val="24"/>
        </w:rPr>
        <w:lastRenderedPageBreak/>
        <w:t>материалов, а также оборудования и грузов в горючей упаковке осуществляется в штабелях или группами площадью не более 100 кв.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Расстояние между штабелями (группами) и от них до строящихся или существующих объектов составляет не менее 24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использование строящихся зданий для проживания людей.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369. Допускается на период строительства объекта для защиты от повреждений покрывать негорючие ступени горючими материалами.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371. Строительные леса и опалубка выполняются из материалов, не распространяющих и не поддерживающих горение.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строительстве объекта в 3 этажа и более следует применять инвентарные металлические строительные леса.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(абзац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375. Работы по огнезащите металлоконструкций производятся одновременно с возведением объекта.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Проемы в зданиях и сооружениях при временном их утеплении заполняются негорючими или трудногорючими материалами.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377. Временные сооружения (тепляки) для устройства полов и производства других работ выполняются из негорючих или трудногорючих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383. Все работы, связанные с применением открытого огня, должны проводиться до начала использования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Заправка топливом агрегатов на кровле должна проводиться в специальном месте, обеспеченном 2 огнетушителями и ящиком с песком.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хранение на кровле топлива для заправки агрегатов и пустой тары из-под топлива.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устройство сушилок в тамбурах и других помещениях, располагающихся у выходов из зданий.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388. При эксплуатации горелок инфракрасного излучения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использовать горелку с поврежденной керамикой, а также с видимыми языками пламени;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пользоваться установкой, если в помещении появился запах газа;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направлять тепловые лучи горелок непосредственно в сторону горючих материалов, баллонов с газом, газопроводов, электропроводок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389. Воздухонагревательные установки размещаются на расстоянии не менее 5 метров от строящегося здания.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390. При монтаже и эксплуатации установок, работающих на газовом топливе, соблюдаются следующие требования: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оборудование теплопроизводящих установок стандартными горелками, имеющими заводской паспорт;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обеспечение вентиляцией помещения с теплопроизводящими установками трехкратного воздухообмена.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391. При эксплуатации теплопроизводящих установок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работать при неотрегулированной форсунке (с ненормальным горением топлива);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применять резиновые или полихлорвиниловые шланги и муфты для соединения топливопроводов;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устраивать горючие ограждения около теплопроизводящей установки и расходных баков;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отогревать топливопроводы открытым пламенем;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зажигать рабочую смесь через смотровой глазок;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регулировать зазор между электродами свечей при работающей теплопроизводящей установке;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допускать работу теплопроизводящей установки при отсутствии защитной решетки на воздухозаборных коллекторах.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393. Пожарные депо, предусмотренные проектом строительства объекта, возводятся в 1-ю очередь строительства.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использование здания депо не по назначению.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XVI. Пожароопасные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395. При проведении окрасочных работ необходимо: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Кратность воздухообмена для безопасного ведения работ в указанных помещениях определяется проектом производства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Запрещается устанавливать котлы для приготовления мастик, битума или иных пожароопасных смесей в чердачных помещениях и на покрытиях.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403. После окончания работ следует погасить топки котлов и залить их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Указанные шкафы следует постоянно держать закрытыми на замки.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406. Место варки и разогрева мастик обваловывается на высоту не менее 0,3 метра (или устраиваются бортики из негорючих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407. Запрещается внутри помещений применять открытый огонь для подогрева битумных составов.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408. Доставку горячей битумной мастики на рабочие места разрешается осуществлять: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409. Запрещается переносить мастику в открытой таре.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410. Запрещается в процессе варки и разогрева битумных составов оставлять котлы без присмотра.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411. Запрещается разогрев битумной мастики вместе с растворителями.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412. При смешивании разогретый битум следует вливать в растворитель. Перемешивание разрешается только деревянной мешалкой.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413. Запрещается пользоваться открытым огнем в радиусе 50 метров от места смешивания битума с растворителями.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414. При проведении огневых работ необходимо: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обеспечить место проведения огневых работ огнетушителем или другими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(пп. "б"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Место проведения огневых работ очищается от горючих веществ и материалов в радиусе очистки территории от горючих материалов согласно приложению N 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426. При проведении огневых работ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приступать к работе при неисправной аппаратуре;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б) производить огневые работы на свежеокрашенных горючими красками (лаками) конструкциях и изделиях;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хранить в сварочных кабинах одежду, легковоспламеняющиеся и горючие жидкости, другие горючие материалы;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допускать к самостоятельной работе учеников, а также работников, не имеющих квалификационного удостоверения;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428. При проведении газосварочных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в местах установки ацетиленового генератора вывешиваются плакаты "Вход посторонним воспрещен - огнеопасно", "Не курить", "Не проходить с огнем";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з) вскрытые барабаны с карбидом кальция следует защищать непроницаемыми для воды крышками;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 запрещается хранение в одном помещении кислородных баллонов и баллонов с горючими газами, а также карбида кальция, красок, масел и жиров;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429. При проведении газосварочных или газорезательных работ с карбидом кальция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использовать 1 водяной затвор двум сварщикам;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производить продувку шланга для горючих газов кислородом и кислородного шланга горючим газом, а также взаимозаменять шланги при работе;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перекручивать, заламывать или зажимать газоподводящие шланги;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переносить генератор при наличии в газосборнике ацетилена;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430. При проведении электросварочных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б) следует соединять сварочные провода при помощи опрессования, сварки, пайки или специальных зажимов. Подключение электропроводов к электрододержателю, </w:t>
      </w:r>
      <w:r w:rsidRPr="002E1178">
        <w:rPr>
          <w:rFonts w:ascii="Times New Roman" w:eastAsia="Times New Roman" w:hAnsi="Times New Roman" w:cs="Times New Roman"/>
          <w:sz w:val="24"/>
          <w:szCs w:val="24"/>
        </w:rPr>
        <w:lastRenderedPageBreak/>
        <w:t>свариваемому изделию и сварочному аппарату выполняется при помощи медных кабельных наконечников, скрепленных болтами с шайбами;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431. При огневых работах, связанных с резкой металла: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необходимо принимать меры по предотвращению разлива легковоспламеняющихся 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432. При проведении бензо- и керосинорезательных работ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иметь давление воздуха в бачке с горючим, превышающее рабочее давление кислорода в резаке;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зажимать, перекручивать или заламывать шланги, подающие кислород или горючее к резаку;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использовать кислородные шланги для подвода бензина или керосина к резаку.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435. Для предотвращения выброса пламени из паяльной лампы заправляемое в лампу горючее не должно содержать посторонних примесей и воды.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436. Во избежание взрыва паяльной лампы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применять в качестве горючего для ламп, работающих на керосине, бензин или смеси бензина с керосином;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заполнять лампу горючим более чем на три четвертых объема ее резервуара;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отвертывать воздушный винт и наливную пробку, когда лампа горит или еще не остыла;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ремонтировать лампу, а также выливать из нее горючее или заправлять ее горючим вблизи открытого огня (горящая спичка, сигарета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XVII. Автозаправочные станции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440. Степень заполнения резервуаров топливом не должна превышать 95 процентов их внутреннего геометрического объема.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442. После окончания обесшламливания шлам необходимо немедленно удалить с территории автозаправочных станций.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443. Запрещается перекрытие трубопровода деаэрации резервуара для осуществления рециркуляции паров топлива при сливоналивных операциях.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445. Наполнение резервуаров топливом следует производить только закрытым способом.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450. При заправке транспортных средств топливом соблюдаются следующие требования: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б) пролитые на землю нефтепродукты засыпают песком или удаляются специально предусмотренными для этого адсорбентами, а пропитанный песок, адсорбенты и </w:t>
      </w:r>
      <w:r w:rsidRPr="002E1178">
        <w:rPr>
          <w:rFonts w:ascii="Times New Roman" w:eastAsia="Times New Roman" w:hAnsi="Times New Roman" w:cs="Times New Roman"/>
          <w:sz w:val="24"/>
          <w:szCs w:val="24"/>
        </w:rPr>
        <w:lastRenderedPageBreak/>
        <w:t>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451. На автозаправочной станции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заправка транспортных средств с работающими двигателями;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заполнение резервуаров топливом и заправка транспортных средств во время грозы и в случае опасности проявления атмосферных разрядов;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работа в одежде и обуви, загрязненных топливом и способных вызывать искру;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заправка транспортных средств, в которых находятся пассажиры (за исключением легковых автомобилей);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457. Автозаправочные станции оснащаются первичными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457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w:t>
      </w:r>
      <w:r w:rsidRPr="002E1178">
        <w:rPr>
          <w:rFonts w:ascii="Times New Roman" w:eastAsia="Times New Roman" w:hAnsi="Times New Roman" w:cs="Times New Roman"/>
          <w:sz w:val="24"/>
          <w:szCs w:val="24"/>
        </w:rPr>
        <w:lastRenderedPageBreak/>
        <w:t>защиты объекта и приступить к тушению пожара имеющимися 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459. При утечке бензина на заправочном островке или на площадке для автоцистерны включение двигателей транспортных средств не допускается.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XVIII. Требования к инструкции о мерах</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461. В инструкции о мерах пожарной безопасности необходимо отражать следующие вопросы: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порядок содержания территории, зданий, сооружений и помещений, в том числе эвакуационных путей;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порядок и нормы хранения и транспортировки пожаровзрывоопасных веществ и пожароопасных веществ и материалов;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порядок осмотра и закрытия помещений по окончании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расположение мест для курения, применения открытого огня, проезда транспорта и проведения огневых или иных пожароопасных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порядок сбора, хранения и удаления горючих веществ и материалов, содержания и хранения спецодежды;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порядок и периодичность уборки горючих отходов и пыли, хранения промасленной спецодежды;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предельные показания контрольно-измерительных приборов (манометры, термометры и др.), отклонения от которых могут вызвать пожар или взрыв;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л) допустимое (предельное) количество людей, которые могут одновременно находиться на объекте.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(пп. "л" 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462. В инструкции о мерах пожарной безопасности указываются лица, ответственные за обеспечение пожарной безопасности, в том числе за: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сообщение о возникновении пожара в пожарную охрану и оповещение (информирование) руководства и дежурных служб объекта;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организацию спасания людей с использованием для этого имеющихся сил и средств, в том числе за оказание первой помощи пострадавшим;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проверку включения автоматических систем противопожарной защиты (систем оповещения людей о пожаре, пожаротушения, противодымной защиты);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е) удаление за пределы опасной зоны всех работников, не участвующих в тушении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 обеспечение соблюдения требований безопасности работниками, принимающими участие в тушении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организацию одновременно с тушением пожара эвакуации и защиты материальных ценностей;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встречу подразделений пожарной охраны и оказание помощи в выборе кратчайшего пути для подъезда к очагу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w:t>
      </w:r>
      <w:r w:rsidRPr="002E1178">
        <w:rPr>
          <w:rFonts w:ascii="Times New Roman" w:eastAsia="Times New Roman" w:hAnsi="Times New Roman" w:cs="Times New Roman"/>
          <w:sz w:val="24"/>
          <w:szCs w:val="24"/>
        </w:rPr>
        <w:lastRenderedPageBreak/>
        <w:t>хранящихся на объекте опасных (взрывоопасных), взрывчатых, сильнодействующих ядовитых веществах;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XIX. Обеспечение объектов первичными</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средствами пожаротушения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465. Выбор типа и расчет необходимого количества огнетушителей на объекте (в помещении) осуществляется в соответствии с приложениями 1 и 2 в зависимости от огнетушащей способности огнетушителя, предельной площади помещения, а также класса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для пожаров класса A - порошок ABCE;</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для пожаров классов B, C, E - порошок BCE или ABCE;</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для пожаров класса D - порошок D.</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Выбор огнетушителя (передвижной или ручной) обусловлен размерами возможных очагов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 значительных размерах возможных очагов пожара необходимо использовать передвижные огнетушители.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468. В общественных зданиях и сооружениях на каждом этаже размещается не менее 2 ручных огнетушителей.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пункта 474 настоящих Правил.</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471. Огнетушители, отправленные с предприятия на перезарядку, заменяются соответствующим количеством заряженных огнетушителей.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475. Каждый огнетушитель, установленный на объекте, должен иметь паспорт и порядковый номер.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Запускающее или запорно-пусковое устройство огнетушителя должно быть опломбировано одноразовой пломбой.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475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477. На одноразовую пломбу наносятся следующие обозначения: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индивидуальный номер пломбы;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дата зарядки огнетушителя с указанием месяца и года.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477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479. В зимнее время (при температуре ниже + 1 °C) огнетушители с зарядом на водной основе необходимо хранить в отапливаемых помещениях.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приложению N 5.</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481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482. Пожарные щиты комплектуются немеханизированным пожарным инструментом и инвентарем согласно приложению N 6.</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483. Бочки для хранения воды, устанавливаемые рядом с пожарным щитом, должны иметь объем не менее 0,2 куб. метра и комплектоваться ведрами.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485. Покрывала для изоляции очага возгорания должны иметь размер не менее одного метра шириной и одного метра длиной.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В помещениях, где применяются и (или) хранятся легковоспламеняющиеся и (или) горючие жидкости, размеры полотен должны быть не менее 2 x 1,5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Абзац утратил силу. - Постановление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XX. Порядок оформления паспорта населенного пункта</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(введен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приложению N 7.</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491. Паспорт населенного пункта оформляется в 3 экземплярах.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xml:space="preserve">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w:t>
      </w:r>
      <w:r w:rsidRPr="002E1178">
        <w:rPr>
          <w:rFonts w:ascii="Times New Roman" w:eastAsia="Times New Roman" w:hAnsi="Times New Roman" w:cs="Times New Roman"/>
          <w:sz w:val="24"/>
          <w:szCs w:val="24"/>
        </w:rPr>
        <w:lastRenderedPageBreak/>
        <w:t>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1</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НОРМЫ</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ОБЕСПЕЧЕНИЯ ОБЪЕКТОВ РУЧНЫМИ ОГНЕТУШИТЕЛЯМИ (ЗА ИСКЛЮЧЕНИЕМ</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АВТОЗАПРАВОЧНЫХ СТАНЦИЙ)</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Список изменяющих документов</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69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420"/>
        <w:gridCol w:w="1819"/>
        <w:gridCol w:w="1323"/>
        <w:gridCol w:w="2077"/>
        <w:gridCol w:w="917"/>
        <w:gridCol w:w="994"/>
        <w:gridCol w:w="1027"/>
        <w:gridCol w:w="2077"/>
        <w:gridCol w:w="949"/>
        <w:gridCol w:w="1329"/>
        <w:gridCol w:w="2003"/>
      </w:tblGrid>
      <w:tr w:rsidR="002E1178" w:rsidRPr="002E1178" w:rsidTr="002E1178">
        <w:tc>
          <w:tcPr>
            <w:tcW w:w="2295"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Категория помещения по взрывопожарной и пожарной опасности</w:t>
            </w:r>
          </w:p>
        </w:tc>
        <w:tc>
          <w:tcPr>
            <w:tcW w:w="1725"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Предельная защищаемая площадь (кв. метров)</w:t>
            </w:r>
          </w:p>
        </w:tc>
        <w:tc>
          <w:tcPr>
            <w:tcW w:w="1050"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Класс пожара</w:t>
            </w:r>
          </w:p>
        </w:tc>
        <w:tc>
          <w:tcPr>
            <w:tcW w:w="8490" w:type="dxa"/>
            <w:gridSpan w:val="8"/>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Огнетушители (штук) &lt;*&gt;</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470"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пенные и водные (вместимостью 10 литров)</w:t>
            </w:r>
          </w:p>
        </w:tc>
        <w:tc>
          <w:tcPr>
            <w:tcW w:w="2520" w:type="dxa"/>
            <w:gridSpan w:val="3"/>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порошковые (вместимость огнетушащего вещества) (килограммов)</w:t>
            </w:r>
          </w:p>
        </w:tc>
        <w:tc>
          <w:tcPr>
            <w:tcW w:w="1440"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хладоновые (вместимостью 2 (3) литра)</w:t>
            </w:r>
          </w:p>
        </w:tc>
        <w:tc>
          <w:tcPr>
            <w:tcW w:w="2160" w:type="dxa"/>
            <w:gridSpan w:val="2"/>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углекислотные (вместимостью огнетушащего вещества) (литров)</w:t>
            </w:r>
          </w:p>
        </w:tc>
        <w:tc>
          <w:tcPr>
            <w:tcW w:w="900"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воздушно-эмульсионные</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5/4</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10/9</w:t>
            </w:r>
          </w:p>
        </w:tc>
        <w:tc>
          <w:tcPr>
            <w:tcW w:w="0" w:type="auto"/>
            <w:vMerge/>
            <w:tcMar>
              <w:top w:w="225" w:type="dxa"/>
              <w:left w:w="300" w:type="dxa"/>
              <w:bottom w:w="225" w:type="dxa"/>
              <w:right w:w="300" w:type="dxa"/>
            </w:tcMar>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2/2</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5 (8) или 3 (5)</w:t>
            </w: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r>
      <w:tr w:rsidR="002E1178" w:rsidRPr="002E1178" w:rsidTr="002E1178">
        <w:tc>
          <w:tcPr>
            <w:tcW w:w="2295"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А, Б, В</w:t>
            </w:r>
          </w:p>
        </w:tc>
        <w:tc>
          <w:tcPr>
            <w:tcW w:w="1725"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200</w:t>
            </w: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A</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B</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C</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D</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E</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r>
      <w:tr w:rsidR="002E1178" w:rsidRPr="002E1178" w:rsidTr="002E1178">
        <w:tc>
          <w:tcPr>
            <w:tcW w:w="2295" w:type="dxa"/>
            <w:vMerge w:val="restart"/>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В</w:t>
            </w:r>
          </w:p>
        </w:tc>
        <w:tc>
          <w:tcPr>
            <w:tcW w:w="1725"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400</w:t>
            </w: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A</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D</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E</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r>
      <w:tr w:rsidR="002E1178" w:rsidRPr="002E1178" w:rsidTr="002E1178">
        <w:tc>
          <w:tcPr>
            <w:tcW w:w="2295"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Г</w:t>
            </w:r>
          </w:p>
        </w:tc>
        <w:tc>
          <w:tcPr>
            <w:tcW w:w="1725"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800</w:t>
            </w: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B</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C</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r>
      <w:tr w:rsidR="002E1178" w:rsidRPr="002E1178" w:rsidTr="002E1178">
        <w:tc>
          <w:tcPr>
            <w:tcW w:w="2295"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Г, Д</w:t>
            </w:r>
          </w:p>
        </w:tc>
        <w:tc>
          <w:tcPr>
            <w:tcW w:w="1725" w:type="dxa"/>
            <w:vMerge w:val="restart"/>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1800</w:t>
            </w: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A</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D</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E</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r>
      <w:tr w:rsidR="002E1178" w:rsidRPr="002E1178" w:rsidTr="002E1178">
        <w:tc>
          <w:tcPr>
            <w:tcW w:w="2295" w:type="dxa"/>
            <w:vMerge w:val="restart"/>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Общественные здания</w:t>
            </w:r>
          </w:p>
        </w:tc>
        <w:tc>
          <w:tcPr>
            <w:tcW w:w="1725"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800</w:t>
            </w:r>
          </w:p>
        </w:tc>
        <w:tc>
          <w:tcPr>
            <w:tcW w:w="105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A</w:t>
            </w:r>
          </w:p>
        </w:tc>
        <w:tc>
          <w:tcPr>
            <w:tcW w:w="14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8+</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144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12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105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E</w:t>
            </w:r>
          </w:p>
        </w:tc>
        <w:tc>
          <w:tcPr>
            <w:tcW w:w="14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14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12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9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&lt;*&gt; Помещения оснащаются одним из 5 представленных в настоящем документе видов огнетушителей с соответствующей вместимостью (массой).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2</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НОРМЫ</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ОСНАЩЕНИЯ ПОМЕЩЕНИЙ ПЕРЕДВИЖНЫМИ ОГНЕТУШИТЕЛЯМИ</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(ЗА ИСКЛЮЧЕНИЕМ АВТОЗАПРАВОЧНЫХ СТАНЦИЙ)</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Категория   ?Предельная?Класс ?         Огнетушители (штук) &lt;*&gt;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помещения по ?защищаемая?пожара????????????????????????????????????????????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взрывопожарной? площадь, ?      ?воздушно-?комбини- ?порошко-?углекислотные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и пожарной  ?кв. метров?      ?пенные   ?рованные ?вые ог- ?огнетушители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опасности   ?          ?      ?огнетуши-?огнетуши-?нетуши- ?(вместимость,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?тели     ?тели (пе-?тели    ?   литров)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?(вмести- ?на, поро-?(вмести-???????????????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?мостью   ?шок)     ?мостью  ? 25 ?   80</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?100 лит- ?(вмести- ?100 лит-?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?ров)     ?мостью   ?ров)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         ?100 лит- ?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         ?ров)     ?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А, Б, В        500       A      1 ++      1 ++      1 ++    -     3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B       2 +      1 ++      1 ++    -     3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C        -        1 +      1 ++    -     3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D        -         -       1 ++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E        -         -       1 +    2 +    1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 Г         800       A      1 ++      1 ++      1 ++   4 +    2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B       2 +      1 ++      1 ++    -     3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C        -        1 +      1 ++    -     3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D        -         -       1 ++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E        -         -       1 +    1 ++   1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&lt;*&gt; Помещения оснащаются одним из 4 представленных в настоящей таблице видов огнетушителей с соответствующей вместимостью (массой).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3</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РАДИУС ОЧИСТКИ ТЕРРИТОРИИ ОТ ГОРЮЧИХ МАТЕРИАЛОВ</w:t>
      </w:r>
    </w:p>
    <w:p w:rsidR="002E1178" w:rsidRPr="002E1178" w:rsidRDefault="002E1178" w:rsidP="002E1178">
      <w:pPr>
        <w:spacing w:before="240" w:after="240" w:line="240" w:lineRule="auto"/>
        <w:jc w:val="center"/>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Высота точки сварки         ?      Минимальный радиус зоны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над уровнем пола или прилегающей  ?   очистки территории от горючих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территорией, метров         ?         материалов,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0                                    5</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2                                    8</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3                                    9</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4                                    10</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6                                    11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8                                    12</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10                                   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свыше 10                                14</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4</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right"/>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Организация                                        УТВЕРЖДАЮ &lt;*&gt;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Предприятие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Цех                                      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(руководитель или лицо,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ответственное за пожарную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безопасность, должность, ф.и.о.)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(подпись)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 ___________ 20__ г.</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НАРЯД-ДОПУСК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на выполнение огневых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 Выдан (кому) 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(должность руководителя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ответственного за проведение работ, ф.и.о., дата)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2. На выполнение работ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(указывается характер и содержание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3. Место проведения работ 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(отделение, участок, установка,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аппарат, выработка, помещение)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4. Состав исполнителей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39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77"/>
        <w:gridCol w:w="3121"/>
        <w:gridCol w:w="3988"/>
        <w:gridCol w:w="2948"/>
        <w:gridCol w:w="2601"/>
      </w:tblGrid>
      <w:tr w:rsidR="002E1178" w:rsidRPr="002E1178" w:rsidTr="002E1178">
        <w:tc>
          <w:tcPr>
            <w:tcW w:w="720"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N</w:t>
            </w:r>
          </w:p>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п/п</w:t>
            </w:r>
          </w:p>
        </w:tc>
        <w:tc>
          <w:tcPr>
            <w:tcW w:w="2160"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Ф.И.О. исполнителей</w:t>
            </w:r>
          </w:p>
        </w:tc>
        <w:tc>
          <w:tcPr>
            <w:tcW w:w="2760"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Квалификация (разряд)</w:t>
            </w:r>
          </w:p>
        </w:tc>
        <w:tc>
          <w:tcPr>
            <w:tcW w:w="3840" w:type="dxa"/>
            <w:gridSpan w:val="2"/>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Инструктаж о мерах пожарной безопасности получил</w:t>
            </w:r>
          </w:p>
        </w:tc>
      </w:tr>
      <w:tr w:rsidR="002E1178" w:rsidRPr="002E1178" w:rsidTr="002E1178">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c>
          <w:tcPr>
            <w:tcW w:w="20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подпись</w:t>
            </w:r>
          </w:p>
        </w:tc>
        <w:tc>
          <w:tcPr>
            <w:tcW w:w="18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дата</w:t>
            </w:r>
          </w:p>
        </w:tc>
      </w:tr>
      <w:tr w:rsidR="002E1178" w:rsidRPr="002E1178" w:rsidTr="002E1178">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21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7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04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80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72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21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7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04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8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72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lastRenderedPageBreak/>
              <w:t>3.</w:t>
            </w:r>
          </w:p>
        </w:tc>
        <w:tc>
          <w:tcPr>
            <w:tcW w:w="21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7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04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80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5. Планируемое время проведения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Начало ________ время ________ дата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Окончание _____ время ________ дата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6.  Меры  по  обеспечению пожарной безопасности места (мест) проведения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работ 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(указываются организационные и технические меры пожарной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осуществляемые при подготовке места проведения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7. Согласовано: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со службами  объекта,  на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котором             будут                 (название службы,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производиться     огневые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работы                          ф.и.о. ответственного, подпись, дата)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(цех, участок,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ф.и.о. ответственного, подпись, дата)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8. Место проведения работ подготовлено: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Ответственный          за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подготовку          места           (должность, ф.и.о., подпись,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проведения работ           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дата,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9. Наряд-допуск продлен до 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(дата, время, подпись выдавшего наряд,</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ф.и.о., должность)</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10. Продление наряда-допуска согласовано (в соответствии с пунктом 7)</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(название службы, должность ответственного,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ф.и.о., подпись, дата)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11. Изменение состава бригады исполнителей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540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06"/>
        <w:gridCol w:w="2568"/>
        <w:gridCol w:w="2096"/>
        <w:gridCol w:w="1942"/>
        <w:gridCol w:w="1224"/>
        <w:gridCol w:w="1207"/>
        <w:gridCol w:w="1224"/>
        <w:gridCol w:w="1942"/>
        <w:gridCol w:w="1996"/>
      </w:tblGrid>
      <w:tr w:rsidR="002E1178" w:rsidRPr="002E1178" w:rsidTr="002E1178">
        <w:tc>
          <w:tcPr>
            <w:tcW w:w="5880" w:type="dxa"/>
            <w:gridSpan w:val="5"/>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Введен в состав бригады</w:t>
            </w:r>
          </w:p>
        </w:tc>
        <w:tc>
          <w:tcPr>
            <w:tcW w:w="3120" w:type="dxa"/>
            <w:gridSpan w:val="3"/>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Выведен из состава бригады</w:t>
            </w:r>
          </w:p>
        </w:tc>
        <w:tc>
          <w:tcPr>
            <w:tcW w:w="960" w:type="dxa"/>
            <w:vMerge w:val="restart"/>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Руководитель работ (подпись)</w:t>
            </w:r>
          </w:p>
        </w:tc>
      </w:tr>
      <w:tr w:rsidR="002E1178" w:rsidRPr="002E1178" w:rsidTr="002E1178">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ф.и.о.</w:t>
            </w:r>
          </w:p>
        </w:tc>
        <w:tc>
          <w:tcPr>
            <w:tcW w:w="15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с условиями работы ознакомлен, проинструктирован (подпись)</w:t>
            </w:r>
          </w:p>
        </w:tc>
        <w:tc>
          <w:tcPr>
            <w:tcW w:w="12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квалификация, разряд,</w:t>
            </w:r>
          </w:p>
        </w:tc>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выполняемая функция</w:t>
            </w:r>
          </w:p>
        </w:tc>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дата, время</w:t>
            </w:r>
          </w:p>
        </w:tc>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ф.и.о.</w:t>
            </w:r>
          </w:p>
        </w:tc>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дата, время</w:t>
            </w:r>
          </w:p>
        </w:tc>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выполняемая функция</w:t>
            </w:r>
          </w:p>
        </w:tc>
        <w:tc>
          <w:tcPr>
            <w:tcW w:w="0" w:type="auto"/>
            <w:vMerge/>
            <w:vAlign w:val="center"/>
            <w:hideMark/>
          </w:tcPr>
          <w:p w:rsidR="002E1178" w:rsidRPr="002E1178" w:rsidRDefault="002E1178" w:rsidP="002E1178">
            <w:pPr>
              <w:spacing w:after="0" w:line="240" w:lineRule="auto"/>
              <w:rPr>
                <w:rFonts w:ascii="Times New Roman" w:eastAsia="Times New Roman" w:hAnsi="Times New Roman" w:cs="Times New Roman"/>
                <w:sz w:val="21"/>
                <w:szCs w:val="21"/>
              </w:rPr>
            </w:pPr>
          </w:p>
        </w:tc>
      </w:tr>
      <w:tr w:rsidR="002E1178" w:rsidRPr="002E1178" w:rsidTr="002E1178">
        <w:tc>
          <w:tcPr>
            <w:tcW w:w="10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5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20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0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9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0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9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0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96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lastRenderedPageBreak/>
              <w:t> </w:t>
            </w:r>
          </w:p>
        </w:tc>
        <w:tc>
          <w:tcPr>
            <w:tcW w:w="15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20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0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12.  Работа  выполнена  в  полном  объеме,  рабочие  места  приведены 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порядок, инструмент и материалы убраны, люди выведены, наряд-допуск закрыт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(руководитель работ, подпись, дата,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(начальник смены (старший по смене) по месту проведения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ф.и.о., подпись, дата, время)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&lt;*&gt; Если этого требует нормативный документ, регламентирующий безопасное проведение работ.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5</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НОРМЫ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ОСНАЩЕНИЯ ЗДАНИЙ, СООРУЖЕНИЙ, СТРОЕНИЙ И ТЕРРИТОРИЙ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ПОЖАРНЫМИ ЩИТАМИ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Наименование функционального назначения ? Предельная ? Класс  ?   Тип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помещений и категория помещений или   ? защищаемая ? пожара ?щита &lt;*&gt;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наружных технологических установок    ? площадь 1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 взрывопожарной и пожарной опасности  ?  пожарным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щитом, кв.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   метров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А, Б и В                                      200         А       ЩП-А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       ЩП-В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Е       ЩП-Е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                                             400         А       ЩП-А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Е       ЩП-Е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Г и Д                                         1800        А       ЩП-А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       ЩП-В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Е       ЩП-Е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Помещения     и     открытые     площадки     1000        -       ЩП-СХ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предприятий  (организаций)  по  первичной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переработке сельскохозяйственных культур</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Помещения   различного   назначения,    в      -          А        ЩПП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которых проводятся огневые работы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&lt;*&gt; Условные обозначения щитов: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ЩП-А - щит пожарный для очагов пожара класса 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ЩП-В - щит пожарный для очагов пожара класса 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ЩП-Е - щит пожарный для очагов пожара класса 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ЩП-СХ - щит пожарный для сельскохозяйственных предприятий (организаций);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ЩПП - щит пожарный передвижной.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6</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НОРМЫ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КОМПЛЕКТАЦИИ ПОЖАРНЫХ ЩИТОВ НЕМЕХАНИЗИРОВАННЫМ ИНСТРУМЕНТОМ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И ИНВЕНТАРЕМ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Список изменяющих документов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Наименование первичных    ?     Нормы комплектации в зависимости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средств пожаротушения,    ?  от типа пожарного щита и класса пожара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немеханизированного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инструмента и инвентаря    ? ЩП-А  ?  ЩП-В  ?  ЩП-Е  ? ЩП-СХ  ?  ЩПП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?класс А?класс В ?класс Е ?   -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  Огнетушители:                2+       2+       -        2+      2+</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воздушно-пенные (ОВП)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вместимостью 10 литров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порошковые (ОП)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вместимостью, л/ массой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огнетушащего состава,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килограммов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10/9              1++     1++      1++      1++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или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5/4               2+       2+       2+       2+      2+</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углекислотные (ОУ)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вместимостью, л/ массой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огнетушащего состава,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килограммов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5/3                -       -        2+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2.  Лом                           1       1        -        1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3.  Багор                         1       -        -        1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4.  Крюк     с      деревянной    -       -        1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рукояткой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5.  Ведро                         2       1        -        2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6.  Комплект для резки            -       -        1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электропроводов: ножницы,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диэлектрические боты 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коврик</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7.  Покрывало для изоляции очага  -       1        1        1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возгорания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 7 в ред. Постановления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8.  Лопата штыковая               1       1        -        1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9.  Лопата совковая               1       1        1        1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10. Вилы                          -       -        -        1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11. Тележка для перевозки         -       -        -        -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оборудования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12. Емкость для хранения воды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объемом: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0,2 куб. метра          1       -        -        1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0,02 куб. метра          -       -        -        -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13. Ящик с песком 0,5 куб.        -       1        1        -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14. Насос ручной                  -       -        -        -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15. Рукав Ду 18-20 длиной 5       -       -        -        -        1</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метров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16. Защитный экран 1,4 x 2        -       -        -        -        6</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метра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17. Стойки для подвески           -       -        -        -        6</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экранов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Приложение N 7</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к Правилам противопожарного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режима в Российской Федерации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Список изменяющих документов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(введено Постановлением Правительства РФ от 17.02.2014 N 113)</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(форма)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УТВЕРЖДАЮ</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(должность руководителя (заместителя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руководителя) органа местного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самоуправления района, поселения,</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городского округа)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(ф.и.о.)</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(подпись и М.П.)</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"__" ________________ 20__ г.</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ПАСПОРТ</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населенного пункта, подверженного угрозе лесных пожаров</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Наименование населенного пункта: 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Наименование поселения: 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Наименование городского округа: 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Наименование субъекта Российской Федерации: 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I. Общие сведения о населенном пункте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39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366"/>
        <w:gridCol w:w="9944"/>
        <w:gridCol w:w="2625"/>
      </w:tblGrid>
      <w:tr w:rsidR="002E1178" w:rsidRPr="002E1178" w:rsidTr="002E1178">
        <w:tc>
          <w:tcPr>
            <w:tcW w:w="9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699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Характеристика населенного пункта</w:t>
            </w:r>
          </w:p>
        </w:tc>
        <w:tc>
          <w:tcPr>
            <w:tcW w:w="184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Значение</w:t>
            </w:r>
          </w:p>
        </w:tc>
      </w:tr>
      <w:tr w:rsidR="002E1178" w:rsidRPr="002E1178" w:rsidTr="002E1178">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lastRenderedPageBreak/>
              <w:t>1.</w:t>
            </w:r>
          </w:p>
        </w:tc>
        <w:tc>
          <w:tcPr>
            <w:tcW w:w="699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Общая площадь населенного пункта (кв. километров)</w:t>
            </w:r>
          </w:p>
        </w:tc>
        <w:tc>
          <w:tcPr>
            <w:tcW w:w="184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9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699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Общая протяженность границы населенного пункта с лесным участком (участками) (километров)</w:t>
            </w:r>
          </w:p>
        </w:tc>
        <w:tc>
          <w:tcPr>
            <w:tcW w:w="184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96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3.</w:t>
            </w:r>
          </w:p>
        </w:tc>
        <w:tc>
          <w:tcPr>
            <w:tcW w:w="699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Общая площадь городских хвойных (смешанных) лесов, расположенных на землях населенного пункта (гектаров)</w:t>
            </w:r>
          </w:p>
        </w:tc>
        <w:tc>
          <w:tcPr>
            <w:tcW w:w="184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96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699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II. Сведения о медицинских учреждениях, домах отдыха,</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пансионатах, детских оздоровительных лагерях и объектах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с круглосуточным пребыванием людей, имеющих общую границу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с лесным участком и относящихся к этому населенному пункту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в соответствии с административно-территориальным делением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39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51"/>
        <w:gridCol w:w="4228"/>
        <w:gridCol w:w="1976"/>
        <w:gridCol w:w="2826"/>
        <w:gridCol w:w="3654"/>
      </w:tblGrid>
      <w:tr w:rsidR="002E1178" w:rsidRPr="002E1178" w:rsidTr="002E1178">
        <w:tc>
          <w:tcPr>
            <w:tcW w:w="81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N п/п</w:t>
            </w:r>
          </w:p>
        </w:tc>
        <w:tc>
          <w:tcPr>
            <w:tcW w:w="298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Наименование социального объекта</w:t>
            </w:r>
          </w:p>
        </w:tc>
        <w:tc>
          <w:tcPr>
            <w:tcW w:w="139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Адрес объекта</w:t>
            </w:r>
          </w:p>
        </w:tc>
        <w:tc>
          <w:tcPr>
            <w:tcW w:w="199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Численность персонала</w:t>
            </w:r>
          </w:p>
        </w:tc>
        <w:tc>
          <w:tcPr>
            <w:tcW w:w="258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Численность пациентов (отдыхающих)</w:t>
            </w:r>
          </w:p>
        </w:tc>
      </w:tr>
      <w:tr w:rsidR="002E1178" w:rsidRPr="002E1178" w:rsidTr="002E1178">
        <w:tc>
          <w:tcPr>
            <w:tcW w:w="81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98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39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99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5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81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98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39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99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58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81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98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39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99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5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81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lastRenderedPageBreak/>
              <w:t> </w:t>
            </w:r>
          </w:p>
        </w:tc>
        <w:tc>
          <w:tcPr>
            <w:tcW w:w="298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39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199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58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III. Сведения о ближайших к населенному пункту</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подразделениях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1.  Подразделения  пожарной  охраны  (наименование,  вид),  дислоцированные</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 территории населенного пункта, адрес: 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2.   Ближайшее  к  населенному   пункту   подразделение   пожарной   охраны</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(наименование, вид), адрес: 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___________________________________________________________________________</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IV. Лица, ответственные за проведение мероприятий</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по предупреждению и ликвидации последствий чрезвычайных</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ситуаций и оказание необходимой помощи пострадавшим</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39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256"/>
        <w:gridCol w:w="5221"/>
        <w:gridCol w:w="4219"/>
        <w:gridCol w:w="3239"/>
      </w:tblGrid>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N п/п</w:t>
            </w:r>
          </w:p>
        </w:tc>
        <w:tc>
          <w:tcPr>
            <w:tcW w:w="3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Фамилия, имя, отчество</w:t>
            </w:r>
          </w:p>
        </w:tc>
        <w:tc>
          <w:tcPr>
            <w:tcW w:w="297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Должность</w:t>
            </w:r>
          </w:p>
        </w:tc>
        <w:tc>
          <w:tcPr>
            <w:tcW w:w="228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Контактный телефон</w:t>
            </w:r>
          </w:p>
        </w:tc>
      </w:tr>
      <w:tr w:rsidR="002E1178" w:rsidRPr="002E1178" w:rsidTr="002E1178">
        <w:tc>
          <w:tcPr>
            <w:tcW w:w="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3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9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2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367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97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2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3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97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22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lastRenderedPageBreak/>
        <w:t>         V. Сведения о выполнении требований пожарной безопасности</w:t>
      </w:r>
    </w:p>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tbl>
      <w:tblPr>
        <w:tblW w:w="13935"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1091"/>
        <w:gridCol w:w="9995"/>
        <w:gridCol w:w="2849"/>
      </w:tblGrid>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c>
          <w:tcPr>
            <w:tcW w:w="694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Требования пожарной безопасности, установленные законодательством Российской Федерации</w:t>
            </w:r>
          </w:p>
        </w:tc>
        <w:tc>
          <w:tcPr>
            <w:tcW w:w="1980"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Информация о выполнении</w:t>
            </w:r>
          </w:p>
        </w:tc>
      </w:tr>
      <w:tr w:rsidR="002E1178" w:rsidRPr="002E1178" w:rsidTr="002E1178">
        <w:tc>
          <w:tcPr>
            <w:tcW w:w="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1.</w:t>
            </w:r>
          </w:p>
        </w:tc>
        <w:tc>
          <w:tcPr>
            <w:tcW w:w="694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2.</w:t>
            </w:r>
          </w:p>
        </w:tc>
        <w:tc>
          <w:tcPr>
            <w:tcW w:w="694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3.</w:t>
            </w:r>
          </w:p>
        </w:tc>
        <w:tc>
          <w:tcPr>
            <w:tcW w:w="694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Звуковая система оповещения населения о чрезвычайной ситуации, а также телефонная связь (радиосвязь) для сообщения о пожаре</w:t>
            </w:r>
          </w:p>
        </w:tc>
        <w:tc>
          <w:tcPr>
            <w:tcW w:w="19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4.</w:t>
            </w:r>
          </w:p>
        </w:tc>
        <w:tc>
          <w:tcPr>
            <w:tcW w:w="694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5.</w:t>
            </w:r>
          </w:p>
        </w:tc>
        <w:tc>
          <w:tcPr>
            <w:tcW w:w="694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6.</w:t>
            </w:r>
          </w:p>
        </w:tc>
        <w:tc>
          <w:tcPr>
            <w:tcW w:w="694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Муниципальный правовой акт, регламентирующий порядок подготовки населенного пункта к пожароопасному сезону</w:t>
            </w:r>
          </w:p>
        </w:tc>
        <w:tc>
          <w:tcPr>
            <w:tcW w:w="19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7.</w:t>
            </w:r>
          </w:p>
        </w:tc>
        <w:tc>
          <w:tcPr>
            <w:tcW w:w="6945"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Первичные средства пожаротушения для привлекаемых к тушению лесных пожаров добровольных пожарных дружин (команд)</w:t>
            </w:r>
          </w:p>
        </w:tc>
        <w:tc>
          <w:tcPr>
            <w:tcW w:w="1980" w:type="dxa"/>
            <w:shd w:val="clear" w:color="auto" w:fill="F1F1F1"/>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r w:rsidR="002E1178" w:rsidRPr="002E1178" w:rsidTr="002E1178">
        <w:tc>
          <w:tcPr>
            <w:tcW w:w="675" w:type="dxa"/>
            <w:tcMar>
              <w:top w:w="225" w:type="dxa"/>
              <w:left w:w="300" w:type="dxa"/>
              <w:bottom w:w="225" w:type="dxa"/>
              <w:right w:w="300" w:type="dxa"/>
            </w:tcMar>
            <w:hideMark/>
          </w:tcPr>
          <w:p w:rsidR="002E1178" w:rsidRPr="002E1178" w:rsidRDefault="002E1178" w:rsidP="002E1178">
            <w:pPr>
              <w:spacing w:before="240" w:after="240" w:line="240" w:lineRule="auto"/>
              <w:jc w:val="center"/>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lastRenderedPageBreak/>
              <w:t>8.</w:t>
            </w:r>
          </w:p>
        </w:tc>
        <w:tc>
          <w:tcPr>
            <w:tcW w:w="6945"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Наличие мероприятий по обеспечению пожарной безопасности в планах (программах) развития территорий населенного пункта</w:t>
            </w:r>
          </w:p>
        </w:tc>
        <w:tc>
          <w:tcPr>
            <w:tcW w:w="1980" w:type="dxa"/>
            <w:tcMar>
              <w:top w:w="225" w:type="dxa"/>
              <w:left w:w="300" w:type="dxa"/>
              <w:bottom w:w="225" w:type="dxa"/>
              <w:right w:w="300" w:type="dxa"/>
            </w:tcMar>
            <w:hideMark/>
          </w:tcPr>
          <w:p w:rsidR="002E1178" w:rsidRPr="002E1178" w:rsidRDefault="002E1178" w:rsidP="002E1178">
            <w:pPr>
              <w:spacing w:before="240" w:after="240" w:line="240" w:lineRule="auto"/>
              <w:rPr>
                <w:rFonts w:ascii="Times New Roman" w:eastAsia="Times New Roman" w:hAnsi="Times New Roman" w:cs="Times New Roman"/>
                <w:sz w:val="21"/>
                <w:szCs w:val="21"/>
              </w:rPr>
            </w:pPr>
            <w:r w:rsidRPr="002E1178">
              <w:rPr>
                <w:rFonts w:ascii="Times New Roman" w:eastAsia="Times New Roman" w:hAnsi="Times New Roman" w:cs="Times New Roman"/>
                <w:sz w:val="21"/>
                <w:szCs w:val="21"/>
              </w:rPr>
              <w:t> </w:t>
            </w:r>
          </w:p>
        </w:tc>
      </w:tr>
    </w:tbl>
    <w:p w:rsidR="002E1178" w:rsidRPr="002E1178" w:rsidRDefault="002E1178" w:rsidP="002E1178">
      <w:pPr>
        <w:spacing w:before="240" w:after="240" w:line="240" w:lineRule="auto"/>
        <w:jc w:val="both"/>
        <w:rPr>
          <w:rFonts w:ascii="Times New Roman" w:eastAsia="Times New Roman" w:hAnsi="Times New Roman" w:cs="Times New Roman"/>
          <w:sz w:val="24"/>
          <w:szCs w:val="24"/>
        </w:rPr>
      </w:pPr>
      <w:r w:rsidRPr="002E1178">
        <w:rPr>
          <w:rFonts w:ascii="Times New Roman" w:eastAsia="Times New Roman" w:hAnsi="Times New Roman" w:cs="Times New Roman"/>
          <w:sz w:val="24"/>
          <w:szCs w:val="24"/>
        </w:rPr>
        <w:t> </w:t>
      </w:r>
    </w:p>
    <w:p w:rsidR="007D56D0" w:rsidRDefault="007D56D0"/>
    <w:sectPr w:rsidR="007D5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E1178"/>
    <w:rsid w:val="002E1178"/>
    <w:rsid w:val="007D5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1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1178"/>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E1178"/>
    <w:rPr>
      <w:color w:val="0000FF"/>
      <w:u w:val="single"/>
    </w:rPr>
  </w:style>
  <w:style w:type="character" w:styleId="a4">
    <w:name w:val="FollowedHyperlink"/>
    <w:basedOn w:val="a0"/>
    <w:uiPriority w:val="99"/>
    <w:semiHidden/>
    <w:unhideWhenUsed/>
    <w:rsid w:val="002E1178"/>
    <w:rPr>
      <w:color w:val="800080"/>
      <w:u w:val="single"/>
    </w:rPr>
  </w:style>
  <w:style w:type="paragraph" w:customStyle="1" w:styleId="consplusnormal">
    <w:name w:val="consplusnormal"/>
    <w:basedOn w:val="a"/>
    <w:rsid w:val="002E117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E1178"/>
    <w:rPr>
      <w:b/>
      <w:bCs/>
    </w:rPr>
  </w:style>
  <w:style w:type="paragraph" w:styleId="a6">
    <w:name w:val="Normal (Web)"/>
    <w:basedOn w:val="a"/>
    <w:uiPriority w:val="99"/>
    <w:semiHidden/>
    <w:unhideWhenUsed/>
    <w:rsid w:val="002E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2E1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2E1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1166106">
      <w:bodyDiv w:val="1"/>
      <w:marLeft w:val="0"/>
      <w:marRight w:val="0"/>
      <w:marTop w:val="0"/>
      <w:marBottom w:val="0"/>
      <w:divBdr>
        <w:top w:val="none" w:sz="0" w:space="0" w:color="auto"/>
        <w:left w:val="none" w:sz="0" w:space="0" w:color="auto"/>
        <w:bottom w:val="none" w:sz="0" w:space="0" w:color="auto"/>
        <w:right w:val="none" w:sz="0" w:space="0" w:color="auto"/>
      </w:divBdr>
      <w:divsChild>
        <w:div w:id="586423188">
          <w:marLeft w:val="0"/>
          <w:marRight w:val="0"/>
          <w:marTop w:val="105"/>
          <w:marBottom w:val="255"/>
          <w:divBdr>
            <w:top w:val="none" w:sz="0" w:space="0" w:color="auto"/>
            <w:left w:val="none" w:sz="0" w:space="0" w:color="auto"/>
            <w:bottom w:val="none" w:sz="0" w:space="0" w:color="auto"/>
            <w:right w:val="none" w:sz="0" w:space="0" w:color="auto"/>
          </w:divBdr>
        </w:div>
        <w:div w:id="325324570">
          <w:marLeft w:val="300"/>
          <w:marRight w:val="0"/>
          <w:marTop w:val="0"/>
          <w:marBottom w:val="150"/>
          <w:divBdr>
            <w:top w:val="none" w:sz="0" w:space="0" w:color="auto"/>
            <w:left w:val="none" w:sz="0" w:space="0" w:color="auto"/>
            <w:bottom w:val="none" w:sz="0" w:space="0" w:color="auto"/>
            <w:right w:val="none" w:sz="0" w:space="0" w:color="auto"/>
          </w:divBdr>
          <w:divsChild>
            <w:div w:id="1056707955">
              <w:marLeft w:val="0"/>
              <w:marRight w:val="0"/>
              <w:marTop w:val="0"/>
              <w:marBottom w:val="0"/>
              <w:divBdr>
                <w:top w:val="none" w:sz="0" w:space="0" w:color="auto"/>
                <w:left w:val="none" w:sz="0" w:space="0" w:color="auto"/>
                <w:bottom w:val="none" w:sz="0" w:space="0" w:color="auto"/>
                <w:right w:val="none" w:sz="0" w:space="0" w:color="auto"/>
              </w:divBdr>
              <w:divsChild>
                <w:div w:id="6949029">
                  <w:marLeft w:val="0"/>
                  <w:marRight w:val="0"/>
                  <w:marTop w:val="0"/>
                  <w:marBottom w:val="0"/>
                  <w:divBdr>
                    <w:top w:val="none" w:sz="0" w:space="0" w:color="auto"/>
                    <w:left w:val="none" w:sz="0" w:space="0" w:color="auto"/>
                    <w:bottom w:val="none" w:sz="0" w:space="0" w:color="auto"/>
                    <w:right w:val="none" w:sz="0" w:space="0" w:color="auto"/>
                  </w:divBdr>
                </w:div>
              </w:divsChild>
            </w:div>
            <w:div w:id="816189271">
              <w:marLeft w:val="0"/>
              <w:marRight w:val="0"/>
              <w:marTop w:val="0"/>
              <w:marBottom w:val="0"/>
              <w:divBdr>
                <w:top w:val="none" w:sz="0" w:space="0" w:color="auto"/>
                <w:left w:val="none" w:sz="0" w:space="0" w:color="auto"/>
                <w:bottom w:val="none" w:sz="0" w:space="0" w:color="auto"/>
                <w:right w:val="none" w:sz="0" w:space="0" w:color="auto"/>
              </w:divBdr>
              <w:divsChild>
                <w:div w:id="165788019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hs.gov.ru/upload/site1/document_file/rXmlwSnA0w.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31129</Words>
  <Characters>177438</Characters>
  <Application>Microsoft Office Word</Application>
  <DocSecurity>0</DocSecurity>
  <Lines>1478</Lines>
  <Paragraphs>416</Paragraphs>
  <ScaleCrop>false</ScaleCrop>
  <Company/>
  <LinksUpToDate>false</LinksUpToDate>
  <CharactersWithSpaces>208151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2018-12-14T09:59:00Z</dcterms:created>
  <dcterms:modified xsi:type="dcterms:W3CDTF">2018-12-14T10:02:00Z</dcterms:modified>
</cp:coreProperties>
</file>